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4" w:rsidRPr="00B25820" w:rsidRDefault="007973A4" w:rsidP="007973A4">
      <w:pPr>
        <w:pStyle w:val="Heading1"/>
        <w:tabs>
          <w:tab w:val="center" w:pos="4136"/>
          <w:tab w:val="left" w:pos="6778"/>
        </w:tabs>
        <w:spacing w:before="0" w:after="0" w:line="480" w:lineRule="auto"/>
      </w:pPr>
      <w:bookmarkStart w:id="0" w:name="_GoBack"/>
      <w:bookmarkEnd w:id="0"/>
      <w:r w:rsidRPr="00B25820">
        <w:t>DAFTAR PUSTAKA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fldChar w:fldCharType="begin" w:fldLock="1"/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instrText xml:space="preserve">ADDIN Mendeley Bibliography CSL_BIBLIOGRAPHY </w:instrTex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Adhitiya, E. N., Prabowo, A., &amp; Arifudin, R. (2015). Studi Komparasi Model Pembelajaran Traditional Flipped dengan Peer Instruction Flipped Terhadap Kemampuan Pemecahan Masalah.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Unnes Journal of Mathematics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(2). https://doi.org/10.15294/UJME.V4I2.7451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Ahmed, M. M. H., &amp; Indurkhya, B. (2020). Investigating Cognitive Holding Power and Equity in The Flipped Classroom.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Heliyon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6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(8), e04672. https://doi.org/10.1016/j.heliyon.2020.e04672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Alfitri, A. (2016). Kemampuan Komunikasi Matematis Siswa melalui Blended Learning Berbasis Pemecahan Masalah.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PRISMA, Prosiding Seminar Nasional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191–202. https://journal.unnes.ac.id/sju/index.php/prisma/article/view/21457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Arikunto. (2008).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Dasar-dasar Evaluasi Pendidikan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Bumi Aksara.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Arikunto. (2012).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Dasar-dasar Evaluasi Pendidikan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Bumi Aksara.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Armiati, Yerizon, &amp; Niscaya, R. (2019). Flipped classroom based mathematics learning equipment for students in grade X SMA.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Journal of Physics: Conference Series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1317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(1). https://doi.org/10.1088/1742-6596/1317/1/012129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Aspriyani, R. (2020). Self Esteem Siswa Terhadap Kemampuan Komunikasi Matematika.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Penelitian Pembelajaran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285–297.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Azizah, D., &amp; Fitri, A. (2017). The Influence Of Video-Aided Flipped Classroommodel On Students’ Reasoning Skills Mathematic In Smp N 6 Pekalongan.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International Conference On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(1). http://eproceedings.umpwr.ac.id/index.php/ice/article/view/68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Azwar, S. (2012).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Sikap Manusia Teori dan Pengukurannya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Pustaka Pelajar.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Bergmann, J., &amp; Sams, A. (2012).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Flip Your Classroom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Courtney Burkholder.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Bhagat, K. K., Chang, C. N., &amp; Chang, C. Y. (2016). The impact of the flipped classroom on mathematics concept learning in high school.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Educational Technology and Society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19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(3), 134–142.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Bond, M. (2020). Facilitating Student Engagement Through The Flipped Learning Approach in K-12: A Systematic Review.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Computers and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151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103819. https://doi.org/10.1016/j.compedu.2020.103819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Chen Hsieh, J. S., Wu, W. C. V., &amp; Marek, M. W. (2017). Using the flipped classroom to enhance EFL learning.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Computer Assisted Language Learning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30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(1–2), 1–21. https://doi.org/10.1080/09588221.2015.1111910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Chu, T. L., Wang, J., Monrouxe, L., Sung, Y. C., Kuo, C. li, Ho, L. H., &amp; Lin, Y. 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E. (2019). The Effects of The Flipped Classroom in Teaching Evidence Based Nursing: A Quasi-Experimental Study.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PLoS ONE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1–12. https://doi.org/10.1371/journal.pone.0210606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Cronhjort, M., Filipsson, L., &amp; Weurlander, M. (2018). Improved engagement and learning in flipped-classroom calculus.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Teaching Mathematics and Its Applications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37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(3), 113–121. https://doi.org/10.1093/TEAMAT/HRX007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Damayanti, H. N., &amp; Sutama, S. (2016). Efektivitas Flipped Classroom Terhadap Sikap Dan Ketrampilan Belajar Matematika Di Smk.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Manajemen Pendidikan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2. https://doi.org/10.23917/jmp.v11i1.1799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Dewi, L. M. I., &amp; Rimpiati, N. L. (2015). Efektivitas Penggunaan Media Pembelajaran Video Interaktif dengan Seting Diskusi Kelompok Kecil untuk Meningkatkan Keterampilan Berpikir Kritis Pada Anak Usia Dini.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JEPUN: Jurnal Pendidikan Universitas Dhyana Pura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(1). http://www.jurnal.undhirabali.ac.id/index.php/Jepun/article/view/78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Farista, R., &amp; M, I. A. (2018). Pengembangan Video Pembelajaran.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Universitas Muhammadiyah Sidoarjo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53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(9), 1689–1699. http://eprints.umsida.ac.id/id/eprint/1267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Giyanto. (2003). Membandingkan Dua Persamaan Regresi Linear Sederhana.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Oseana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XXVIII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19–31.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Handayani, R. (2012).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Pengembangan Lembar Kerja Siswa (LKS) Berbasis Pembelajaran Aptitude Treatment Interation (ATI) pada Pokok Bahasan Getaran dan Gelombang Kelas X SMA Muhammadiyah 1 Berbah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UNY.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Hodiyanto, H. (2017). Kemampuan Komunikasi Matematis dalam Pembelajaran Matematika.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AdMathEdu : Jurnal Ilmiah Pendidikan Matematika, Ilmu Matematika Dan Matematika Terapan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7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9–18. http://journal.uad.ac.id/index.php/AdMathEdu/article/view/7397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Huijsmans, M. D. E., Kleemans, T., &amp; Kroesbergen, E. H. (2022). Journal of Experimental Child The Cognitive Profiles for Different Samples of Mathematical Learning Difficulties and Their Similarity to Typical Development : Evidence From a Longitudinal Study.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Journal of Experimental Child Psychology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214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105288. https://doi.org/10.1016/j.jecp.2021.105288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Iryanti, P. (2004).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Penilaian unjuk kerja 45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41.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Kadir. (2008). Kemampuan Komunikasi Matematik dan Keterampilan Sosial Siswa Dalam Pembelajaran Matematika.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Seminar Nasional Matematika Dan Pendidikan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339–350. http://eprints.uny.ac.id/id/eprint/6949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Kadry, S., &amp; Hami, A. El. (2014).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Flipped Classroom Model in Calculus II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(4), 103–107. https://doi.org/10.5923/j.edu.20140404.04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Kementerian Pendidikan dan Kebudayaan. (2014).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Permendikbud Nomor 59 tentang Kurikulum 2013 Sekolah Menengah Atas/ Madrasah Aliyah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20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322–417.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Khan, M. S. H., &amp; Abdou, B. O. (2021). Flipped Classroom: How Higher Education Institutions (HEIs) of Bangladesh Could Move Forward During COVID-19 Pandemic.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Social Sciences &amp; Humanities Open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100187. https://doi.org/10.1016/j.ssaho.2021.100187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Lai, C. L., &amp; Hwang, G. J. (2016). A self-regulated flipped classroom approach to improving students’ learning performance in a mathematics course.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Computers and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100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126–140. https://doi.org/10.1016/j.compedu.2016.05.006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Larsen, J. (2015). Adult Students’ Experiences of 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Flipped Mathematics Classroom. Adults Learning Mathematics: An International Journal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10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50–67.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Lovie, S. (2015). Learning : Mathematical Learning Theory , History of. In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International Encyclopedia of Social &amp; Behavioral Sciences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 (Second Edi, Vol. 14). Elsevier. https://doi.org/10.1016/B978-0-08-097086-8.43051-5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Maolidah, I. S., Ruhimat, T., &amp; Dewi, L. (2017). Efektivitas Penerapan Model Pembelajaran Flipped Classroom Pada Peningkatan Kemampuan Berpikir Kritis Siswa.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Edutcehnologia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160–170. https://ejournal.upi.edu/index.php/edutechnologia/article/view/9147/5684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Marfuah. (2017). Meningkatkan Keterampilan Komunikasi Peserta Didik melalui Model Pembelajaran Kooperatif Tipe Jigsaw.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Pendidikan Ilmu Sosial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26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148–160.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Masitah. (2018). Pengembangan Perangkat Pembelajaran untuk Memfasilitasi Guru Menumbuhkan Rasa Tangung Jawab Siswa SD terhadap Masalah Banjir.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Proceeding Biology Education Conference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15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40–44.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McKnight, P., McKnight, K., &amp; Arfstrom, K. M. (2013).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Flipped Learning Extension of a Review of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www.flippedlearning.org/Press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Moore, C., &amp; Chung, C.-J. (2015). Students’ Attitudes, Perceptions, and Engagement within a Flipped classroom model as Related to Learning Mathematics.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Journal of Studies in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5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(3), 286–308. https://doi.org/10.5296/JSE.V5I3.8131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Muliyardi. (2006).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Pengembangan Media Pembelajaran Matematika Berbasis Komik di Kelas I Sekolah Dasar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UNESA.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Nizar, A. (2007). Kontribusi matematika dalam membangun daya nalar dan komunikasi siswa.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Pendidikan Inovatif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2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74–80.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Nouri, J. (2016). The flipped classroom: for active, effective and increased 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learning – especially for low achievers.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International Journal of Educational Technology in Higher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(1). https://doi.org/10.1186/S41239-016-0032-Z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Plomp, T., &amp; Nieveen, N. (2013).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An Introduction to Educational Design Research SLO • Netherlands institute for curriculum development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 (T. Plomp &amp; N. Nieveen (eds.)). Netherlands institute for curriculum development (SLO). www.slo.nl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Prastowo. (2013).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Panduan Kreatif Membuat Bahan Ajar Inovatif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DIVA Press.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Prawironegoro, P. (1985).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Evaluasi Hasil Belajar Khusus Analisis Soal Bidang Studi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P2LPTK.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Purwanti, B. (2015).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Pengembangan Media Video Pembelajaran Matematika dengan Model Assure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42–47.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Purwanto, N. M. (2004).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Prinsip-prinsip dan Teknik Evaluasi Pengajaran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Remaja Rosdakarya.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Putra, F. G. (2016). Pengaruh Model Pembelajaran Reflektif dengan Pendekatan Matematika Realistik Bernuansa Keislaman terhadap Kemampuan Komunikasi Matematis.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Al-Jabar : Jurnal Pendidikan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7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203–210. https://doi.org/10.24042/ajpm.v7i2.35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Rahman, R. A., Yusof, Y. M., Kashefi, H., &amp; Baharun, S. (2012). Developing Mathematical Communication Skills of Engineering Students.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Procedia - Social and Behavioral Sciences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46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, 5541–5547. https://doi.org/10.1016/j.sbspro.2012.06.472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Rangkuti, A. N., &amp; Fitriani, F. (2019). Pengaruh Pendekatan Pembelajaran PBL Dan PjBL Terhadap Kemampuan Komunikasi Matematis Mahasiswa pada Mata Kuliah Statistik.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Ta’dib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22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67. https://doi.org/10.31958/jt.v22i2.1578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Ranti, G. M. (2015). Meningkatkan Kemampuan Komunikasi Matematis Siswa Menggunakan Strategi Writing To Learn pada Siswa SMP 4 Mayang Gadih Ranti.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Pendidikan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Rasyid, M. A. (2020). Kemampuan Komunikasi Matematis Dalam Pembelajaran Matematika.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Edukasi: Kajian Ilmu Pendidikan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5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77–86. https://doi.org/10.51836/je.v5i1.116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Rizky, I. (2014).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Analisis Keterampilan berpikir Kritis Siswa dengan Menggunakan Media Pembelajaran (Video) pada Materi Minyak Bumi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https://repository.uinjkt.ac.id/dspace/handle/123456789/25466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Rochmad, R. (2012). Desain Model Pengembangan  Perangkat Pembelajaran Matematika.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Kreano, Jurnal Matematika Kreatif-Inovatif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59–72. https://doi.org/10.15294/KREANO.V3I1.2613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Sahubawa, L. (2015). Pengaruh Strategi Pembelajaran Cooperative Script Dan Kemampuan Akademik Siswa Terhadap Kemampuan Berpikir Kritis Dan Pemahaman Konsep Biologi Kelas XI SMA Di Kabupaten Maluku Tengah.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Biosel: Biology Science and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47–57. https://jurnal.iainambon.ac.id/index.php/BS/article/view/538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Salirawati, D. (2015).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Penyusunan dan Kegunaan LKS dalam Proses Pembelajaran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Universitas Negeri Yogyakarta.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Saman, Ma’rufi, &amp; Tiro, A. (2019). Pengembangan Video Pembelajaran Matematika Dalam Meningkatkan Minat Dan Prestasi Belajar Siswa Pada Materi Persamaan Linear Dua Variabel.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Pedagogy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1–11. https://doi.org/10.30605/PEDAGOGY.V4I1.1426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Saputra, M. E. A., &amp; Mujib, M. (2018). Efektivitas Model Flipped Classroom Menggunakan Video Pembelajaran Matematika terhadap Pemahaman Konsep.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Desimal: Jurnal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173–179. https://doi.org/10.24042/DJM.V1I2.2389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Sari, L. P., Handika, M., Rosita, E., Sari, M., Anggoro, B. S., &amp; Putra, F. G. (2019). The Flipped Classroom Strategy using Learning Video: Applied toward the Ability to Understand Mathematical Concept.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Journal of Physics: Conference Series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1155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(1). https://doi.org/10.1088/1742-6596/1155/1/012088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Setiaji, F., &amp; Suherman, S. (2019). Analisis Kemampuan Komunikasi Matematis : Dampak Model Pembelajaran Discovery Learning Terintegrasi Learning Start With A Question.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Desimal: Jurnal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2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33–42. https://doi.org/10.24042/djm.v2i1.3544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Shenny, Y. (2017).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Pengaruh Pembelajaran Flipped Classroom Terhadap Kemampuan Berpikir Kritis dan Kemandirian Belajar Siswa Kelas VIII SMP Negeri 2 Purwokerto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Universitas Muhammadiyah Purwokerto.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Sinaga, K. (2017). Penerapan Flipped Classroom pada Mata Kuliah Kimia Dasar untuk Meningkatkan Self-Regulated Learning Belajar Mahasiswa.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Inovasi Pendidikan Kimia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(2), 1932–1944.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Soedjadi. (2001).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Pendidikan Matematika Realistik. Surabaya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UNESA.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Sugiyono. (2013).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Metode Penelitian Kuantitatif, Kualitatif, dan R&amp;D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Alfabeta.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Suhadi. (2007).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Petunjuk Perangkat Pembelajaran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Universitas Muhammadiyah.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Suherman, E. (2003).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Strategi Pembelajaran Matematika Kontemporer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FMIPA UPI.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Sukardi. (2008).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Evaluasi Pendidikan Prinsip dan Operasionalnya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Bumi Aksara.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Sun, Z., &amp; Xie, K. (2020). How do students prepare in the pre-class setting of a flipped undergraduate math course? A latent profile analysis of learning 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behavior and the impact of achievement goals.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Internet and Higher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46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(February), 100731. https://doi.org/10.1016/j.iheduc.2020.100731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Susanto, A. (2013).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Teori Belajar dan Pembelajaran di Sekolah Dasar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Kencana.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Syahputra, M. R. (2016). Pengaruh Persiapan Belajar Siswa Terhadap Prestasi Belajar Matematika pada Pokok Bahasan Kuadrat dan Akar Kuadrat Bilangan Bulat Siswa SMP Swasta Bandung Percut Sei Tuan.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Jurnal Matik Penusa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19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(1), 79–86. http://e-jurnal.pelitanusantara.ac.id/index.php/mantik/article/view/108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Trianto. (2007).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Model-model Pembelajaran Inovatif Berorientasi Konstruktivisme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Tim Prestasi Pustaka.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Trianto. (2008).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Mendesain Pembelajaran Kontekstual di Kelas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Tim Prestasi Pustaka.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Trianto. (2012).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Mendesain Model Pembelajaran Inovatif-Progresif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Kencana.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Velegol, S. B., Zappe, S. E., &amp; Mahoney, E. (2015). The evolution of a flipped classroom: Evidence-based recommendations.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Advances in Engineering Education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4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(3), 1–37.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Wahyudin. (2008).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Pembelajaran dan Model-model Pembelajaran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UPI.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Wardhani, S. (2010).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Implikasi Karakteristik dalam Pencapaian Tujuan Mata Pelajaran Matematika di SMP/MTS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P4TK Matematika.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Widjajanti. Endang. (2001).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Kualitas Lembar Kerja Siswa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. http://staff.uny.ac.id/sites/default/files/pengabdian/endang-widjajanti-lfx-ms-dr/kualitas-lks.pdf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Yanti, Y. A., Buchori, A., &amp; Nugroho, A. A. (2019). Pengembangan Video Pembelajaran Matematika melalui Model Pembelajaran Flipped Classroom di Sekolah Menengah Kejuruan.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Imajiner: Jurnal Matematika Dan Pendidikan Matematika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(6), 381–392. https://doi.org/10.26877/imajiner.v1i6.4868</w:t>
      </w:r>
    </w:p>
    <w:p w:rsidR="007973A4" w:rsidRPr="00B25820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480" w:hanging="4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Yulietri, F., Mulyoto, M., &amp; S, L. A. (2015). Model Flipped Classroom dan Discovery Learning Pengaruhnya Terhadap Prestasi Belajar Matematika Ditinjau dari Kemandirian Belajar.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Teknodika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2582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13</w:t>
      </w:r>
      <w:r w:rsidRPr="00B25820">
        <w:rPr>
          <w:rFonts w:ascii="Times New Roman" w:hAnsi="Times New Roman" w:cs="Times New Roman"/>
          <w:b/>
          <w:noProof/>
          <w:sz w:val="24"/>
          <w:szCs w:val="24"/>
        </w:rPr>
        <w:t>(2). https://jurnal.fkip.uns.ac.id/index.php/teknodika/article/view/6792</w:t>
      </w:r>
    </w:p>
    <w:p w:rsidR="007973A4" w:rsidRPr="0071419A" w:rsidRDefault="007973A4" w:rsidP="007973A4">
      <w:pPr>
        <w:widowControl w:val="0"/>
        <w:autoSpaceDE w:val="0"/>
        <w:autoSpaceDN w:val="0"/>
        <w:adjustRightInd w:val="0"/>
        <w:spacing w:before="160" w:line="24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25820"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</w:p>
    <w:p w:rsidR="002666EE" w:rsidRDefault="002666EE" w:rsidP="007973A4">
      <w:pPr>
        <w:jc w:val="both"/>
      </w:pPr>
    </w:p>
    <w:sectPr w:rsidR="002666EE" w:rsidSect="00A42BC1"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A4"/>
    <w:rsid w:val="002666EE"/>
    <w:rsid w:val="007973A4"/>
    <w:rsid w:val="00A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876FE-D436-4413-89EE-F2DC58B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A4"/>
    <w:rPr>
      <w:lang w:val="en-US"/>
    </w:rPr>
  </w:style>
  <w:style w:type="paragraph" w:styleId="Heading1">
    <w:name w:val="heading 1"/>
    <w:aliases w:val="BAB"/>
    <w:basedOn w:val="Normal"/>
    <w:next w:val="Normal"/>
    <w:link w:val="Heading1Char"/>
    <w:uiPriority w:val="9"/>
    <w:rsid w:val="007973A4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7973A4"/>
    <w:rPr>
      <w:rFonts w:ascii="Times New Roman" w:eastAsiaTheme="majorEastAsia" w:hAnsi="Times New Roman" w:cstheme="majorBidi"/>
      <w:b/>
      <w:bCs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</dc:creator>
  <cp:keywords/>
  <dc:description/>
  <cp:lastModifiedBy>WARRIOR</cp:lastModifiedBy>
  <cp:revision>2</cp:revision>
  <dcterms:created xsi:type="dcterms:W3CDTF">2021-12-31T07:29:00Z</dcterms:created>
  <dcterms:modified xsi:type="dcterms:W3CDTF">2021-12-31T07:38:00Z</dcterms:modified>
</cp:coreProperties>
</file>