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F0E" w:rsidRDefault="005E3F0E" w:rsidP="005E3F0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rsidR="005E3F0E" w:rsidRDefault="005E3F0E" w:rsidP="005E3F0E">
      <w:pPr>
        <w:spacing w:line="360" w:lineRule="auto"/>
        <w:jc w:val="both"/>
        <w:rPr>
          <w:rFonts w:ascii="Times New Roman" w:hAnsi="Times New Roman" w:cs="Times New Roman"/>
          <w:b/>
          <w:sz w:val="24"/>
          <w:szCs w:val="24"/>
        </w:rPr>
      </w:pP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CC1AED">
        <w:rPr>
          <w:rFonts w:ascii="Times New Roman" w:hAnsi="Times New Roman" w:cs="Times New Roman"/>
          <w:noProof/>
          <w:sz w:val="24"/>
          <w:szCs w:val="24"/>
        </w:rPr>
        <w:t xml:space="preserve">1. </w:t>
      </w:r>
      <w:r w:rsidRPr="00CC1AED">
        <w:rPr>
          <w:rFonts w:ascii="Times New Roman" w:hAnsi="Times New Roman" w:cs="Times New Roman"/>
          <w:noProof/>
          <w:sz w:val="24"/>
          <w:szCs w:val="24"/>
        </w:rPr>
        <w:tab/>
        <w:t xml:space="preserve">Chaparro CM, Suchdev PS. Anemia epidemiology, pathophysiology, and etiology in low- and middle-income countries. Ann N Y Acad Sci. 2019;1–17.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 </w:t>
      </w:r>
      <w:r w:rsidRPr="00CC1AED">
        <w:rPr>
          <w:rFonts w:ascii="Times New Roman" w:hAnsi="Times New Roman" w:cs="Times New Roman"/>
          <w:noProof/>
          <w:sz w:val="24"/>
          <w:szCs w:val="24"/>
        </w:rPr>
        <w:tab/>
        <w:t>WHO. The global prevalence of anaemia in 2011. World Heal Organ [Internet]. 2011;1–48. Available from: https://apps.who.int/iris/handle/10665/177094</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 </w:t>
      </w:r>
      <w:r w:rsidRPr="00CC1AED">
        <w:rPr>
          <w:rFonts w:ascii="Times New Roman" w:hAnsi="Times New Roman" w:cs="Times New Roman"/>
          <w:noProof/>
          <w:sz w:val="24"/>
          <w:szCs w:val="24"/>
        </w:rPr>
        <w:tab/>
        <w:t xml:space="preserve">Destarina R. Faktor Risiko Anemia Ibu Hamil Terhadap Panjang Badan Lahir Pendek Di Puskesmas Sentolo 1 Kulon Progo D.I.Yogyakarta. Gizi Indones. 2018;41(1):39.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 </w:t>
      </w:r>
      <w:r w:rsidRPr="00CC1AED">
        <w:rPr>
          <w:rFonts w:ascii="Times New Roman" w:hAnsi="Times New Roman" w:cs="Times New Roman"/>
          <w:noProof/>
          <w:sz w:val="24"/>
          <w:szCs w:val="24"/>
        </w:rPr>
        <w:tab/>
        <w:t xml:space="preserve">Sukmawati, Namiroh L, Nurhakim F. Hububungan Paritas Dengan Kejadian Anemia Pada Ibu Hamil Di Puskesmas Haurpanggung. J Kesehat Bakti Tunas Husada J Ilmu-ilmu Keperawatan, Anal Kesehat dan Farm. 2019;19(1):150–5.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 </w:t>
      </w:r>
      <w:r w:rsidRPr="00CC1AED">
        <w:rPr>
          <w:rFonts w:ascii="Times New Roman" w:hAnsi="Times New Roman" w:cs="Times New Roman"/>
          <w:noProof/>
          <w:sz w:val="24"/>
          <w:szCs w:val="24"/>
        </w:rPr>
        <w:tab/>
        <w:t>Manuaba IBG. Ilmu Kebidanan, Penyakit Kandungan &amp; Keluarga Berencana Untuk Pendidikan Bidan [Internet]. cetakan 1. Jakarta: Buku Kedokteran EGC; 1998. Available from: https://books.google.co.id/books?id=o7rIQ70xKjYC&amp;pg=PA29&amp;dq=anemia+dalam+kehamilan&amp;hl=id&amp;sa=X&amp;ved=2ahUKEwjCqc3Jnf_tAhUU4XMBHSlkCIoQ6AEwAnoECAcQAg#v=onepage&amp;q=anemia dalam kehamilan&amp;f=false</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6. </w:t>
      </w:r>
      <w:r w:rsidRPr="00CC1AED">
        <w:rPr>
          <w:rFonts w:ascii="Times New Roman" w:hAnsi="Times New Roman" w:cs="Times New Roman"/>
          <w:noProof/>
          <w:sz w:val="24"/>
          <w:szCs w:val="24"/>
        </w:rPr>
        <w:tab/>
        <w:t>World Health Organization. The Global health Observatory: Prevalence of anaemia in women [Internet]. WHO; 2016. Available from: https://www.who.int/data/gho/data/themes/topics/indicator-</w:t>
      </w:r>
      <w:bookmarkStart w:id="0" w:name="_GoBack"/>
      <w:bookmarkEnd w:id="0"/>
      <w:r w:rsidRPr="00CC1AED">
        <w:rPr>
          <w:rFonts w:ascii="Times New Roman" w:hAnsi="Times New Roman" w:cs="Times New Roman"/>
          <w:noProof/>
          <w:sz w:val="24"/>
          <w:szCs w:val="24"/>
        </w:rPr>
        <w:t>groups/indicator-group-details/GHO/prevalence-of-anaemia-in-women</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7. </w:t>
      </w:r>
      <w:r w:rsidRPr="00CC1AED">
        <w:rPr>
          <w:rFonts w:ascii="Times New Roman" w:hAnsi="Times New Roman" w:cs="Times New Roman"/>
          <w:noProof/>
          <w:sz w:val="24"/>
          <w:szCs w:val="24"/>
        </w:rPr>
        <w:tab/>
        <w:t xml:space="preserve">Badan Penelitian dan Pengembangan Kesehatan Kemenkes RI. RISET KESEHATAN DASAR (RISKESDAS) 2013. Kementerian Kesehatan RI. Jakarta: Kementerian Kesehatan RI; 2013.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8. </w:t>
      </w:r>
      <w:r w:rsidRPr="00CC1AED">
        <w:rPr>
          <w:rFonts w:ascii="Times New Roman" w:hAnsi="Times New Roman" w:cs="Times New Roman"/>
          <w:noProof/>
          <w:sz w:val="24"/>
          <w:szCs w:val="24"/>
        </w:rPr>
        <w:tab/>
        <w:t xml:space="preserve">Badan Penelitian dan Pengembangan Kesehatan Kemenkes RI. Laporan Nasional Hasil Riset Kesehatan Dasar (Riskesdas) Indonesia tahun 2018. Riset Kesehatan Dasar 2018. Jakarta: Kementerian Kesehatan RI; 2018. p. 166.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9. </w:t>
      </w:r>
      <w:r w:rsidRPr="00CC1AED">
        <w:rPr>
          <w:rFonts w:ascii="Times New Roman" w:hAnsi="Times New Roman" w:cs="Times New Roman"/>
          <w:noProof/>
          <w:sz w:val="24"/>
          <w:szCs w:val="24"/>
        </w:rPr>
        <w:tab/>
        <w:t>Ali SA, Abbasi Z, Shahid B, Moin G, Hambidge KM, Krebs NF, et al. Prevalence and determinants of anemia among women of reproductive age in Thatta Pakistan: Findings from a cross-sectional study. PLoS One [Internet]. 2020;15(9 September):1–16. Available from: http://dx.doi.org/10.1371/journal.pone.0239320</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sectPr w:rsidR="005E3F0E" w:rsidSect="005E3F0E">
          <w:headerReference w:type="default" r:id="rId5"/>
          <w:footerReference w:type="default" r:id="rId6"/>
          <w:type w:val="continuous"/>
          <w:pgSz w:w="11907" w:h="16839" w:code="9"/>
          <w:pgMar w:top="2268" w:right="1701" w:bottom="1701" w:left="2268" w:header="720" w:footer="720" w:gutter="0"/>
          <w:pgNumType w:start="68"/>
          <w:cols w:space="720"/>
          <w:docGrid w:linePitch="360"/>
        </w:sectPr>
      </w:pP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lastRenderedPageBreak/>
        <w:t xml:space="preserve">10. </w:t>
      </w:r>
      <w:r w:rsidRPr="00CC1AED">
        <w:rPr>
          <w:rFonts w:ascii="Times New Roman" w:hAnsi="Times New Roman" w:cs="Times New Roman"/>
          <w:noProof/>
          <w:sz w:val="24"/>
          <w:szCs w:val="24"/>
        </w:rPr>
        <w:tab/>
      </w:r>
      <w:r>
        <w:rPr>
          <w:rFonts w:ascii="Times New Roman" w:hAnsi="Times New Roman" w:cs="Times New Roman"/>
          <w:noProof/>
          <w:sz w:val="24"/>
          <w:szCs w:val="24"/>
        </w:rPr>
        <w:t>Prihatini Sri. Faktor Determinan Risiko Anemia ada Wanita Usia Subur (WUS) di Dua Provinsi di Indonesia. 2008</w:t>
      </w:r>
      <w:r w:rsidRPr="00CC1AED">
        <w:rPr>
          <w:rFonts w:ascii="Times New Roman" w:hAnsi="Times New Roman" w:cs="Times New Roman"/>
          <w:noProof/>
          <w:sz w:val="24"/>
          <w:szCs w:val="24"/>
        </w:rPr>
        <w:t>;</w:t>
      </w:r>
      <w:r>
        <w:rPr>
          <w:rFonts w:ascii="Times New Roman" w:hAnsi="Times New Roman" w:cs="Times New Roman"/>
          <w:noProof/>
          <w:sz w:val="24"/>
          <w:szCs w:val="24"/>
        </w:rPr>
        <w:t>31(1):8-14</w:t>
      </w:r>
      <w:r w:rsidRPr="00CC1AED">
        <w:rPr>
          <w:rFonts w:ascii="Times New Roman" w:hAnsi="Times New Roman" w:cs="Times New Roman"/>
          <w:noProof/>
          <w:sz w:val="24"/>
          <w:szCs w:val="24"/>
        </w:rPr>
        <w:t xml:space="preserve">.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11. </w:t>
      </w:r>
      <w:r w:rsidRPr="00CC1AED">
        <w:rPr>
          <w:rFonts w:ascii="Times New Roman" w:hAnsi="Times New Roman" w:cs="Times New Roman"/>
          <w:noProof/>
          <w:sz w:val="24"/>
          <w:szCs w:val="24"/>
        </w:rPr>
        <w:tab/>
        <w:t xml:space="preserve">Mardiah A. Faktor Risiko Yang Berhubungan Dengan Kejadian Anemia Ibu Hamil Di Wilayah Kerja Puskesmas Mandiangin Kotabukittinggi. Hum Care J. 2020;5(1):281.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12. </w:t>
      </w:r>
      <w:r w:rsidRPr="00CC1AED">
        <w:rPr>
          <w:rFonts w:ascii="Times New Roman" w:hAnsi="Times New Roman" w:cs="Times New Roman"/>
          <w:noProof/>
          <w:sz w:val="24"/>
          <w:szCs w:val="24"/>
        </w:rPr>
        <w:tab/>
        <w:t xml:space="preserve">Safitri F, Sudiman H. Faktor Risiko Kejadian Anemia Ibu Hamil di Rumah Sakit Umum Daerah dr. Zainoel Abidin Provinsi Aceh Tahun 2013-2015. J Healthc Technol Med. 2017;3(1):18.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13. </w:t>
      </w:r>
      <w:r w:rsidRPr="00CC1AED">
        <w:rPr>
          <w:rFonts w:ascii="Times New Roman" w:hAnsi="Times New Roman" w:cs="Times New Roman"/>
          <w:noProof/>
          <w:sz w:val="24"/>
          <w:szCs w:val="24"/>
        </w:rPr>
        <w:tab/>
        <w:t>World Health Organization. Anaemia [Internet]. WHO; 2018. Available from: https://www.who.int/health-topics/anaemia#tab=tab_1</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14. </w:t>
      </w:r>
      <w:r w:rsidRPr="00CC1AED">
        <w:rPr>
          <w:rFonts w:ascii="Times New Roman" w:hAnsi="Times New Roman" w:cs="Times New Roman"/>
          <w:noProof/>
          <w:sz w:val="24"/>
          <w:szCs w:val="24"/>
        </w:rPr>
        <w:tab/>
        <w:t>Maywati S, Novianti S. Analisis Perilaku Mengkonsumsi Tablet Fe dengan Kejadian Anemia pada Ibu Hamil Di Puskesmas Karanganyar Kota Tasikmalaya Tahun 2019. J Kesehat komunitas Indones [Internet]. 2019;15(2):111–8. Available from: http://jurnal.unsil.ac.id/index.php/jkki/article/view/1259</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15. </w:t>
      </w:r>
      <w:r w:rsidRPr="00CC1AED">
        <w:rPr>
          <w:rFonts w:ascii="Times New Roman" w:hAnsi="Times New Roman" w:cs="Times New Roman"/>
          <w:noProof/>
          <w:sz w:val="24"/>
          <w:szCs w:val="24"/>
        </w:rPr>
        <w:tab/>
        <w:t>Anlaakuu</w:t>
      </w:r>
      <w:r>
        <w:rPr>
          <w:rFonts w:ascii="Times New Roman" w:hAnsi="Times New Roman" w:cs="Times New Roman"/>
          <w:noProof/>
          <w:sz w:val="24"/>
          <w:szCs w:val="24"/>
        </w:rPr>
        <w:t xml:space="preserve"> P, Anto F. Anaemia</w:t>
      </w:r>
      <w:r w:rsidRPr="00CC1AED">
        <w:rPr>
          <w:rFonts w:ascii="Times New Roman" w:hAnsi="Times New Roman" w:cs="Times New Roman"/>
          <w:noProof/>
          <w:sz w:val="24"/>
          <w:szCs w:val="24"/>
        </w:rPr>
        <w:t xml:space="preserve"> and associated factors: a cross sectional study of antenatal attendants at the Sunyani Municipal Hospital, Ghana. BMC Res Notes. 2017;10(1):402.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16. </w:t>
      </w:r>
      <w:r w:rsidRPr="00CC1AED">
        <w:rPr>
          <w:rFonts w:ascii="Times New Roman" w:hAnsi="Times New Roman" w:cs="Times New Roman"/>
          <w:noProof/>
          <w:sz w:val="24"/>
          <w:szCs w:val="24"/>
        </w:rPr>
        <w:tab/>
        <w:t xml:space="preserve">Kementerian Kesehatan RI. Pedoman Pencegahan dan Penanggulangan Anemia pada remaja Putri dan Wanita Usia Subur (WUS). Kementerian kesehatan Republik Indonesia. 2018.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17. </w:t>
      </w:r>
      <w:r w:rsidRPr="00CC1AED">
        <w:rPr>
          <w:rFonts w:ascii="Times New Roman" w:hAnsi="Times New Roman" w:cs="Times New Roman"/>
          <w:noProof/>
          <w:sz w:val="24"/>
          <w:szCs w:val="24"/>
        </w:rPr>
        <w:tab/>
        <w:t xml:space="preserve">Irianto K. Epidemiologi Penyakit Menular dan Tidak Menular Panduan Klinis. Bandung: ALFABETA; 2014.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18. </w:t>
      </w:r>
      <w:r w:rsidRPr="00CC1AED">
        <w:rPr>
          <w:rFonts w:ascii="Times New Roman" w:hAnsi="Times New Roman" w:cs="Times New Roman"/>
          <w:noProof/>
          <w:sz w:val="24"/>
          <w:szCs w:val="24"/>
        </w:rPr>
        <w:tab/>
        <w:t xml:space="preserve">Tarwonto, Wasnindar. Buku Saku Anemia pada Ibu Hamil, Konsep dan Penatalaksanaan. 3rd ed. Wijaya D, editor. jakarta: Trans Info Media; 2013.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19. </w:t>
      </w:r>
      <w:r w:rsidRPr="00CC1AED">
        <w:rPr>
          <w:rFonts w:ascii="Times New Roman" w:hAnsi="Times New Roman" w:cs="Times New Roman"/>
          <w:noProof/>
          <w:sz w:val="24"/>
          <w:szCs w:val="24"/>
        </w:rPr>
        <w:tab/>
        <w:t>Balarajan Y, Ramakrishnan U, Özaltin E, Shankar AH, Subramanian S V. Anaemia in low-income and middle-income countries. Lancet [Internet]. 2011;378(9809):2123–35. Available from: http://dx.doi.org/10.1016/S0140-6736(10)62304-5</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20. </w:t>
      </w:r>
      <w:r w:rsidRPr="00CC1AED">
        <w:rPr>
          <w:rFonts w:ascii="Times New Roman" w:hAnsi="Times New Roman" w:cs="Times New Roman"/>
          <w:noProof/>
          <w:sz w:val="24"/>
          <w:szCs w:val="24"/>
        </w:rPr>
        <w:tab/>
        <w:t xml:space="preserve">Fathonah S. Gizi &amp; Kesehatan untuk Ibu Hamil Kajian Teori &amp; Aplikasinya. Jakarta: Erlangga; 2016.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21. </w:t>
      </w:r>
      <w:r w:rsidRPr="00CC1AED">
        <w:rPr>
          <w:rFonts w:ascii="Times New Roman" w:hAnsi="Times New Roman" w:cs="Times New Roman"/>
          <w:noProof/>
          <w:sz w:val="24"/>
          <w:szCs w:val="24"/>
        </w:rPr>
        <w:tab/>
        <w:t xml:space="preserve">World Health Organization. Pregnancy, Childbirth, Postpartum and Newborn care: a guide for essential practice. 3rd ed. Geneva: World Health Organization; 2015.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22. </w:t>
      </w:r>
      <w:r w:rsidRPr="00CC1AED">
        <w:rPr>
          <w:rFonts w:ascii="Times New Roman" w:hAnsi="Times New Roman" w:cs="Times New Roman"/>
          <w:noProof/>
          <w:sz w:val="24"/>
          <w:szCs w:val="24"/>
        </w:rPr>
        <w:tab/>
        <w:t>World Health Organization. Hemoglobin Concentration for the diagnosis of anaemia and assassment of severity [Internet]. 2011. p. 1–6. Available from: https://www.who.int/vmnis/indicators/haemoglobin.pdf</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lastRenderedPageBreak/>
        <w:t xml:space="preserve">23. </w:t>
      </w:r>
      <w:r w:rsidRPr="00CC1AED">
        <w:rPr>
          <w:rFonts w:ascii="Times New Roman" w:hAnsi="Times New Roman" w:cs="Times New Roman"/>
          <w:noProof/>
          <w:sz w:val="24"/>
          <w:szCs w:val="24"/>
        </w:rPr>
        <w:tab/>
        <w:t xml:space="preserve">Milah AS. Hubungan Konsumsi Tablet Fe dengan Kejadian Anemia Pada Ibu Hamil di Desa Baregbeg Wilayah Kerja Puskesmas Baregbeg Kabupaten Ciamis Tahun 2018. J Keperawatan Galuh. 2019;1(1):12–36.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24. </w:t>
      </w:r>
      <w:r w:rsidRPr="00CC1AED">
        <w:rPr>
          <w:rFonts w:ascii="Times New Roman" w:hAnsi="Times New Roman" w:cs="Times New Roman"/>
          <w:noProof/>
          <w:sz w:val="24"/>
          <w:szCs w:val="24"/>
        </w:rPr>
        <w:tab/>
        <w:t xml:space="preserve">Arisman. Gizi dalam Daur Kehidupan: Buku Ajar Ilmu Gizi. 2nd ed. Suryani, editor. Jakarta: EGC; 2014.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25. </w:t>
      </w:r>
      <w:r w:rsidRPr="00CC1AED">
        <w:rPr>
          <w:rFonts w:ascii="Times New Roman" w:hAnsi="Times New Roman" w:cs="Times New Roman"/>
          <w:noProof/>
          <w:sz w:val="24"/>
          <w:szCs w:val="24"/>
        </w:rPr>
        <w:tab/>
        <w:t xml:space="preserve">Faatih M, Sariadji K, Susanti I, Putri RR, Dany F, Nikmah UA. Penggunaan Alat Pengukur Hemoglobin di Puskesmas, Polindes dan Pustu. J Penelit dan Pengemb Pelayanan Kesehat. 2018;1(1):32–9.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26. </w:t>
      </w:r>
      <w:r w:rsidRPr="00CC1AED">
        <w:rPr>
          <w:rFonts w:ascii="Times New Roman" w:hAnsi="Times New Roman" w:cs="Times New Roman"/>
          <w:noProof/>
          <w:sz w:val="24"/>
          <w:szCs w:val="24"/>
        </w:rPr>
        <w:tab/>
        <w:t xml:space="preserve">Manuaba I. Ilmu Kebidanan, Penyakit Kandungan dan Keluarga Berencana. Jakarta: EGC; 2012.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27. </w:t>
      </w:r>
      <w:r w:rsidRPr="00CC1AED">
        <w:rPr>
          <w:rFonts w:ascii="Times New Roman" w:hAnsi="Times New Roman" w:cs="Times New Roman"/>
          <w:noProof/>
          <w:sz w:val="24"/>
          <w:szCs w:val="24"/>
        </w:rPr>
        <w:tab/>
        <w:t>World Health Organization. Global Health Observatory data repository: prevalence of anaemia in women. [Internet]. 2016. Available from: https://apps.who.int/gho/data/view.main.GSWCAH28REG</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28. </w:t>
      </w:r>
      <w:r w:rsidRPr="00CC1AED">
        <w:rPr>
          <w:rFonts w:ascii="Times New Roman" w:hAnsi="Times New Roman" w:cs="Times New Roman"/>
          <w:noProof/>
          <w:sz w:val="24"/>
          <w:szCs w:val="24"/>
        </w:rPr>
        <w:tab/>
        <w:t>World Health Organization. Global target 2025 [Internet]. 2014. Available from: https://www.who.int/nutrition/topics/nutrition_globaltargets2025/en/</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29. </w:t>
      </w:r>
      <w:r w:rsidRPr="00CC1AED">
        <w:rPr>
          <w:rFonts w:ascii="Times New Roman" w:hAnsi="Times New Roman" w:cs="Times New Roman"/>
          <w:noProof/>
          <w:sz w:val="24"/>
          <w:szCs w:val="24"/>
        </w:rPr>
        <w:tab/>
        <w:t xml:space="preserve">Tanziha I, Utama LJ, Rosmiati R. Faktor Risiko Anemia Ibu Hamil Di Indonesia. 2016;11(2):143–52.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30. </w:t>
      </w:r>
      <w:r w:rsidRPr="00CC1AED">
        <w:rPr>
          <w:rFonts w:ascii="Times New Roman" w:hAnsi="Times New Roman" w:cs="Times New Roman"/>
          <w:noProof/>
          <w:sz w:val="24"/>
          <w:szCs w:val="24"/>
        </w:rPr>
        <w:tab/>
        <w:t xml:space="preserve">Badriah DL. Gizi dalam Kesehatan Reproduksi. 1st ed. Atif NF, editor. Bandung: PT Refika Aditama; 2011.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31. </w:t>
      </w:r>
      <w:r w:rsidRPr="00CC1AED">
        <w:rPr>
          <w:rFonts w:ascii="Times New Roman" w:hAnsi="Times New Roman" w:cs="Times New Roman"/>
          <w:noProof/>
          <w:sz w:val="24"/>
          <w:szCs w:val="24"/>
        </w:rPr>
        <w:tab/>
        <w:t xml:space="preserve">Mariza A. Hubungan Pendidikan dan Sosial Ekonomi dengan Kejadian Anemia pada Ibu Hamil di BPS T Yohan Way Halim Bandar Lampung Tahun 2015. 2016;10(1):5–8.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32. </w:t>
      </w:r>
      <w:r w:rsidRPr="00CC1AED">
        <w:rPr>
          <w:rFonts w:ascii="Times New Roman" w:hAnsi="Times New Roman" w:cs="Times New Roman"/>
          <w:noProof/>
          <w:sz w:val="24"/>
          <w:szCs w:val="24"/>
        </w:rPr>
        <w:tab/>
        <w:t xml:space="preserve">Pemiliana PD, Oktafirnanda Y, Santi I. Faktor Yang Berhubungan Dengan Anemia Pada Ibu Hamil Trimester III Di Puskesmas Simpang Kiri Kota Subulussalam Provinsi Aceh Tahun 2018. Wind Heal  J Kesehat. 2019;2(4):389–402.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33. </w:t>
      </w:r>
      <w:r w:rsidRPr="00CC1AED">
        <w:rPr>
          <w:rFonts w:ascii="Times New Roman" w:hAnsi="Times New Roman" w:cs="Times New Roman"/>
          <w:noProof/>
          <w:sz w:val="24"/>
          <w:szCs w:val="24"/>
        </w:rPr>
        <w:tab/>
        <w:t xml:space="preserve">Amini A, Pamungkas CE, Harahap AP. Kerja Puskesmas Ampenan. 2018;3(2):108–13.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34. </w:t>
      </w:r>
      <w:r w:rsidRPr="00CC1AED">
        <w:rPr>
          <w:rFonts w:ascii="Times New Roman" w:hAnsi="Times New Roman" w:cs="Times New Roman"/>
          <w:noProof/>
          <w:sz w:val="24"/>
          <w:szCs w:val="24"/>
        </w:rPr>
        <w:tab/>
        <w:t xml:space="preserve">Mardhiah A, Marlina M. Faktor-Faktor Yang Mempengaruhi Kepatuhan Mengkonsumsi Tablet Fe Pada Ibu Hamil. Wind Heal  J Kesehat. 2019;2(3):266–76.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35. </w:t>
      </w:r>
      <w:r w:rsidRPr="00CC1AED">
        <w:rPr>
          <w:rFonts w:ascii="Times New Roman" w:hAnsi="Times New Roman" w:cs="Times New Roman"/>
          <w:noProof/>
          <w:sz w:val="24"/>
          <w:szCs w:val="24"/>
        </w:rPr>
        <w:tab/>
        <w:t>Zerfu TA, Umeta M, Baye K. Dietary habits, food taboos, and perceptions towards weight gain during pregnancy in Arsi, rural central Ethiopia: a qualitative cross-sectional study. J Health Popul Nutr [Internet]. 2016;35(1):22. Available from: http://dx.doi.org/10.1186/s41043-016-0059-8</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36. </w:t>
      </w:r>
      <w:r w:rsidRPr="00CC1AED">
        <w:rPr>
          <w:rFonts w:ascii="Times New Roman" w:hAnsi="Times New Roman" w:cs="Times New Roman"/>
          <w:noProof/>
          <w:sz w:val="24"/>
          <w:szCs w:val="24"/>
        </w:rPr>
        <w:tab/>
        <w:t xml:space="preserve">Khoiriah A, Latifah. Faktor – Faktor Yang Berhubungan Dengan Kejadian </w:t>
      </w:r>
      <w:r w:rsidRPr="00CC1AED">
        <w:rPr>
          <w:rFonts w:ascii="Times New Roman" w:hAnsi="Times New Roman" w:cs="Times New Roman"/>
          <w:noProof/>
          <w:sz w:val="24"/>
          <w:szCs w:val="24"/>
        </w:rPr>
        <w:lastRenderedPageBreak/>
        <w:t xml:space="preserve">Anemia Pada Ibu Hamil Di Puskesmas Makrayu Palembang. Midwifery J J Kebidanan UM Mataram. 2020;5(2):118.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37. </w:t>
      </w:r>
      <w:r w:rsidRPr="00CC1AED">
        <w:rPr>
          <w:rFonts w:ascii="Times New Roman" w:hAnsi="Times New Roman" w:cs="Times New Roman"/>
          <w:noProof/>
          <w:sz w:val="24"/>
          <w:szCs w:val="24"/>
        </w:rPr>
        <w:tab/>
        <w:t xml:space="preserve">Notoatmodjo S. Metodologi Penelitian Kesehatan. Jakarta: Rineka Cipta; 2012.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38. </w:t>
      </w:r>
      <w:r w:rsidRPr="00CC1AED">
        <w:rPr>
          <w:rFonts w:ascii="Times New Roman" w:hAnsi="Times New Roman" w:cs="Times New Roman"/>
          <w:noProof/>
          <w:sz w:val="24"/>
          <w:szCs w:val="24"/>
        </w:rPr>
        <w:tab/>
        <w:t xml:space="preserve">Putri PH. Pengaruh Umur Kehamilan Usia Remaja, Pengetahuan Ibu entang Anemia, dan Status Gizi terhadap Kejadian Anemia di Kecamatan Sawahan Kota Surabaya. Med Technol Public Heal J. 2017;1(1):35–41.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39. </w:t>
      </w:r>
      <w:r w:rsidRPr="00CC1AED">
        <w:rPr>
          <w:rFonts w:ascii="Times New Roman" w:hAnsi="Times New Roman" w:cs="Times New Roman"/>
          <w:noProof/>
          <w:sz w:val="24"/>
          <w:szCs w:val="24"/>
        </w:rPr>
        <w:tab/>
        <w:t xml:space="preserve">Abidah SN, Anggasari Y. Analisis Faktor-Faktor Yang Berhubungan Dengan Kejadian Anemia Pada Ibu Hamil Tm Iii Di Bpm Kusmawati Surabaya. J Heal Sci. 2019;12(02):99–108.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40. </w:t>
      </w:r>
      <w:r w:rsidRPr="00CC1AED">
        <w:rPr>
          <w:rFonts w:ascii="Times New Roman" w:hAnsi="Times New Roman" w:cs="Times New Roman"/>
          <w:noProof/>
          <w:sz w:val="24"/>
          <w:szCs w:val="24"/>
        </w:rPr>
        <w:tab/>
        <w:t xml:space="preserve">Prawiroharjo S. Ilmu Kebidanan. Jakarta: PT. Bina Pustaka; 2012.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41. </w:t>
      </w:r>
      <w:r w:rsidRPr="00CC1AED">
        <w:rPr>
          <w:rFonts w:ascii="Times New Roman" w:hAnsi="Times New Roman" w:cs="Times New Roman"/>
          <w:noProof/>
          <w:sz w:val="24"/>
          <w:szCs w:val="24"/>
        </w:rPr>
        <w:tab/>
        <w:t xml:space="preserve">Heriansyah R, Rangkuti NA, Anemia K. Hubungan Jarak Kehamilan dengan Kejadian Anemia Ibu di Puskesmas Danau Marsabut Kabupaten Tapanuli Selatan Tahun 2019. 2019;4(2).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42. </w:t>
      </w:r>
      <w:r w:rsidRPr="00CC1AED">
        <w:rPr>
          <w:rFonts w:ascii="Times New Roman" w:hAnsi="Times New Roman" w:cs="Times New Roman"/>
          <w:noProof/>
          <w:sz w:val="24"/>
          <w:szCs w:val="24"/>
        </w:rPr>
        <w:tab/>
        <w:t xml:space="preserve">Singh R, Tripathi V, Kalaivani M, Singh K, Dwivedi SN. Determinants of birth intervals in Tamil Nadu in India: Developing Cox hazard models with validations and predictions. Rev Colomb Estadística. 2012;35(2):289–307.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43. </w:t>
      </w:r>
      <w:r w:rsidRPr="00CC1AED">
        <w:rPr>
          <w:rFonts w:ascii="Times New Roman" w:hAnsi="Times New Roman" w:cs="Times New Roman"/>
          <w:noProof/>
          <w:sz w:val="24"/>
          <w:szCs w:val="24"/>
        </w:rPr>
        <w:tab/>
        <w:t xml:space="preserve">Lisfi I, Serudji J, Kadri H. Hubungan Asupan Fe dan Vitamin A dengan Kejadian Anemia pada Ibu Hamil Trimester III di Puskesmas Air Dingin Kota Padang. J Kesehat Andalas. 2017;6(1):191.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44. </w:t>
      </w:r>
      <w:r w:rsidRPr="00CC1AED">
        <w:rPr>
          <w:rFonts w:ascii="Times New Roman" w:hAnsi="Times New Roman" w:cs="Times New Roman"/>
          <w:noProof/>
          <w:sz w:val="24"/>
          <w:szCs w:val="24"/>
        </w:rPr>
        <w:tab/>
        <w:t xml:space="preserve">Padaunga AH, Mukarramah S. Hubungan Angka Kecukupan Zat Besi Dan Vitamin C Dengan Kejadian Anemia Pada Ibu Hamil. Media Ilmu Kesehat. 2020;8(2):147–54.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45. </w:t>
      </w:r>
      <w:r w:rsidRPr="00CC1AED">
        <w:rPr>
          <w:rFonts w:ascii="Times New Roman" w:hAnsi="Times New Roman" w:cs="Times New Roman"/>
          <w:noProof/>
          <w:sz w:val="24"/>
          <w:szCs w:val="24"/>
        </w:rPr>
        <w:tab/>
        <w:t xml:space="preserve">Chalik </w:t>
      </w:r>
      <w:r>
        <w:rPr>
          <w:rFonts w:ascii="Times New Roman" w:hAnsi="Times New Roman" w:cs="Times New Roman"/>
          <w:noProof/>
          <w:sz w:val="24"/>
          <w:szCs w:val="24"/>
        </w:rPr>
        <w:t>R, Hidayati. KEPATUHAN</w:t>
      </w:r>
      <w:r w:rsidRPr="00CC1AED">
        <w:rPr>
          <w:rFonts w:ascii="Times New Roman" w:hAnsi="Times New Roman" w:cs="Times New Roman"/>
          <w:noProof/>
          <w:sz w:val="24"/>
          <w:szCs w:val="24"/>
        </w:rPr>
        <w:t xml:space="preserve"> DALAM MEMINUM TABLET Fe DENGAN KEJADIAN ANEMIA</w:t>
      </w:r>
      <w:r>
        <w:rPr>
          <w:rFonts w:ascii="Times New Roman" w:hAnsi="Times New Roman" w:cs="Times New Roman"/>
          <w:noProof/>
          <w:sz w:val="24"/>
          <w:szCs w:val="24"/>
        </w:rPr>
        <w:t xml:space="preserve"> PADA IBU HAMIL</w:t>
      </w:r>
      <w:r w:rsidRPr="00CC1AED">
        <w:rPr>
          <w:rFonts w:ascii="Times New Roman" w:hAnsi="Times New Roman" w:cs="Times New Roman"/>
          <w:noProof/>
          <w:sz w:val="24"/>
          <w:szCs w:val="24"/>
        </w:rPr>
        <w:t xml:space="preserve"> DI PUSKESMAS MACCINI SAWAH KOTA MAKASSAR. Media Keperawatan Politek Kesehat Makassar. 2019;10(1):37.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46. </w:t>
      </w:r>
      <w:r w:rsidRPr="00CC1AED">
        <w:rPr>
          <w:rFonts w:ascii="Times New Roman" w:hAnsi="Times New Roman" w:cs="Times New Roman"/>
          <w:noProof/>
          <w:sz w:val="24"/>
          <w:szCs w:val="24"/>
        </w:rPr>
        <w:tab/>
        <w:t xml:space="preserve">Sarah S, Irianto. Pengaruh Tingkat Kepatuhan Minum Tablet Fe Terhadap Kejadian Anemia Pada Ibu Hamil Trimester III di Puskesmas Pejeruk Tahun 2017. Yars Med J. 2018;26(2):075.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47. </w:t>
      </w:r>
      <w:r w:rsidRPr="00CC1AED">
        <w:rPr>
          <w:rFonts w:ascii="Times New Roman" w:hAnsi="Times New Roman" w:cs="Times New Roman"/>
          <w:noProof/>
          <w:sz w:val="24"/>
          <w:szCs w:val="24"/>
        </w:rPr>
        <w:tab/>
        <w:t xml:space="preserve">Wulandini P, Triska T. Hubungan Pengetahuan Tentang Anemia Dengan Kepatuhan Mengkonsumsi Tablet Fe Di Wilayah Puskesmas RI Karya Wanita Pekanbaru. MENARA Ilmu. 2020;XIV(02):122–8.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48. </w:t>
      </w:r>
      <w:r w:rsidRPr="00CC1AED">
        <w:rPr>
          <w:rFonts w:ascii="Times New Roman" w:hAnsi="Times New Roman" w:cs="Times New Roman"/>
          <w:noProof/>
          <w:sz w:val="24"/>
          <w:szCs w:val="24"/>
        </w:rPr>
        <w:tab/>
        <w:t xml:space="preserve">Abidah S, Dode S, Ferial EW. Ibu Hamil Di Rumah Sakit Ibu Dan Anak Siti Fatimah Makassar. 2014;4:69–77.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49. </w:t>
      </w:r>
      <w:r w:rsidRPr="00CC1AED">
        <w:rPr>
          <w:rFonts w:ascii="Times New Roman" w:hAnsi="Times New Roman" w:cs="Times New Roman"/>
          <w:noProof/>
          <w:sz w:val="24"/>
          <w:szCs w:val="24"/>
        </w:rPr>
        <w:tab/>
        <w:t xml:space="preserve">Kisuule I, Kaye DK, Najjuka F, Ssematimba SK, Arinda A, Nakitende G, et al. Timing and reasons for coming late for the first antenatal care visit by </w:t>
      </w:r>
      <w:r w:rsidRPr="00CC1AED">
        <w:rPr>
          <w:rFonts w:ascii="Times New Roman" w:hAnsi="Times New Roman" w:cs="Times New Roman"/>
          <w:noProof/>
          <w:sz w:val="24"/>
          <w:szCs w:val="24"/>
        </w:rPr>
        <w:lastRenderedPageBreak/>
        <w:t xml:space="preserve">pregnant women at Mulago hospital, Kampala Uganda. BMC Pregnancy Childbirth. 2013;13:1–7.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50. </w:t>
      </w:r>
      <w:r w:rsidRPr="00CC1AED">
        <w:rPr>
          <w:rFonts w:ascii="Times New Roman" w:hAnsi="Times New Roman" w:cs="Times New Roman"/>
          <w:noProof/>
          <w:sz w:val="24"/>
          <w:szCs w:val="24"/>
        </w:rPr>
        <w:tab/>
        <w:t xml:space="preserve">Fatkhiyah N, Izzatul A. Keteraturan kunjungan Antenatal Care di wilayah kerja Puskesmas Slawi Kabupaten Tegal. Indones J Kebidanan. 2019;3(1):18–23.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51. </w:t>
      </w:r>
      <w:r w:rsidRPr="00CC1AED">
        <w:rPr>
          <w:rFonts w:ascii="Times New Roman" w:hAnsi="Times New Roman" w:cs="Times New Roman"/>
          <w:noProof/>
          <w:sz w:val="24"/>
          <w:szCs w:val="24"/>
        </w:rPr>
        <w:tab/>
        <w:t xml:space="preserve">Larasati WE. Hubungan antara Kekurangan Energi Kronis (KEK) terhadap Kejadian Anemia di RSKDIA Siti Fatimah Makassar 2018. J Kesehat Delima Pelamonia. 2018;2(2):131–4.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52. </w:t>
      </w:r>
      <w:r w:rsidRPr="00CC1AED">
        <w:rPr>
          <w:rFonts w:ascii="Times New Roman" w:hAnsi="Times New Roman" w:cs="Times New Roman"/>
          <w:noProof/>
          <w:sz w:val="24"/>
          <w:szCs w:val="24"/>
        </w:rPr>
        <w:tab/>
        <w:t xml:space="preserve">Bolka A, Gebremedhin S. Prevalence of intestinal parasitic infection and its association with anemia among pregnant women in Wondo Genet district, Southern Ethiopia: A cross-sectional study. BMC Infect Dis. 2019;19(1):1–8.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53. </w:t>
      </w:r>
      <w:r w:rsidRPr="00CC1AED">
        <w:rPr>
          <w:rFonts w:ascii="Times New Roman" w:hAnsi="Times New Roman" w:cs="Times New Roman"/>
          <w:noProof/>
          <w:sz w:val="24"/>
          <w:szCs w:val="24"/>
        </w:rPr>
        <w:tab/>
        <w:t xml:space="preserve">Verney H, Kriebs J, Gegor L. Buku Ajar Asuhan Kebidanan. Jakarta: EGC; 2007.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54. </w:t>
      </w:r>
      <w:r w:rsidRPr="00CC1AED">
        <w:rPr>
          <w:rFonts w:ascii="Times New Roman" w:hAnsi="Times New Roman" w:cs="Times New Roman"/>
          <w:noProof/>
          <w:sz w:val="24"/>
          <w:szCs w:val="24"/>
        </w:rPr>
        <w:tab/>
        <w:t xml:space="preserve">Pratiknya AW. Dasar-Dasar Metodologi Penelitian Kedokteran dan Kesehatan. Jakarta: Rajawali Pers; 2014.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55. </w:t>
      </w:r>
      <w:r w:rsidRPr="00CC1AED">
        <w:rPr>
          <w:rFonts w:ascii="Times New Roman" w:hAnsi="Times New Roman" w:cs="Times New Roman"/>
          <w:noProof/>
          <w:sz w:val="24"/>
          <w:szCs w:val="24"/>
        </w:rPr>
        <w:tab/>
        <w:t xml:space="preserve">Hastono SP. Analisis Data pada Bidang Kesehatan. Jakarta: Rajawali Pers; 2016.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56. </w:t>
      </w:r>
      <w:r w:rsidRPr="00CC1AED">
        <w:rPr>
          <w:rFonts w:ascii="Times New Roman" w:hAnsi="Times New Roman" w:cs="Times New Roman"/>
          <w:noProof/>
          <w:sz w:val="24"/>
          <w:szCs w:val="24"/>
        </w:rPr>
        <w:tab/>
        <w:t xml:space="preserve">Amallia S, Afriyani R, Utami SP. Dinkes Prov. J Kesehat. 2017;8(3):389.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57. </w:t>
      </w:r>
      <w:r w:rsidRPr="00CC1AED">
        <w:rPr>
          <w:rFonts w:ascii="Times New Roman" w:hAnsi="Times New Roman" w:cs="Times New Roman"/>
          <w:noProof/>
          <w:sz w:val="24"/>
          <w:szCs w:val="24"/>
        </w:rPr>
        <w:tab/>
        <w:t xml:space="preserve">Miarti NK, Sunarsih, Nurmiaty. Analisis Faktor Yang Berhubungan Dengan Kejadian Anemia Di Puskesmas Sanrobone Kabupaten Takalar. Midwifery J. 2020;5(1):13–8.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58. </w:t>
      </w:r>
      <w:r w:rsidRPr="00CC1AED">
        <w:rPr>
          <w:rFonts w:ascii="Times New Roman" w:hAnsi="Times New Roman" w:cs="Times New Roman"/>
          <w:noProof/>
          <w:sz w:val="24"/>
          <w:szCs w:val="24"/>
        </w:rPr>
        <w:tab/>
        <w:t>Sinaga RJ, Hasanah N. Determinan Kejadian Anemia di Puskesmas Tunggakjati Kecamatan Karawang Barat tahun 2019. JUKMAS J Untuk Masy … [Internet]. 2019;3(2):179–92. Available from: http://ejournal.urindo.ac.id/index.php/jukmas/article/view/607</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59. </w:t>
      </w:r>
      <w:r w:rsidRPr="00CC1AED">
        <w:rPr>
          <w:rFonts w:ascii="Times New Roman" w:hAnsi="Times New Roman" w:cs="Times New Roman"/>
          <w:noProof/>
          <w:sz w:val="24"/>
          <w:szCs w:val="24"/>
        </w:rPr>
        <w:tab/>
        <w:t xml:space="preserve">Sari R. Faktor Yang Berhubungan Dengan Kejadian Anemia Pada Ibu Hamil. Kesehat Luwu Raya. 2021;7(2):1–6.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60. </w:t>
      </w:r>
      <w:r w:rsidRPr="00CC1AED">
        <w:rPr>
          <w:rFonts w:ascii="Times New Roman" w:hAnsi="Times New Roman" w:cs="Times New Roman"/>
          <w:noProof/>
          <w:sz w:val="24"/>
          <w:szCs w:val="24"/>
        </w:rPr>
        <w:tab/>
        <w:t>Mardha MS, Syafitri E. Factors Affecting Anemia in Pregnant Women in Ratna Clinic. J Prot Kesehat [Internet]. 2020;9(2):16–24. Available from: https://jurnal.pkr.ac.id/index.php/JPK/article/view/291</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CC1AED">
        <w:rPr>
          <w:rFonts w:ascii="Times New Roman" w:hAnsi="Times New Roman" w:cs="Times New Roman"/>
          <w:noProof/>
          <w:sz w:val="24"/>
          <w:szCs w:val="24"/>
        </w:rPr>
        <w:t xml:space="preserve">61. </w:t>
      </w:r>
      <w:r w:rsidRPr="00CC1AED">
        <w:rPr>
          <w:rFonts w:ascii="Times New Roman" w:hAnsi="Times New Roman" w:cs="Times New Roman"/>
          <w:noProof/>
          <w:sz w:val="24"/>
          <w:szCs w:val="24"/>
        </w:rPr>
        <w:tab/>
        <w:t xml:space="preserve">Siregar N, Syukur NA, Kebidanan J, Kesehatan JA, Kemenkes P, Timur K, et al. Hubungan Status Gizi Dengan Kejadian Anemia Pada Ibu Hamil Trimester Iii Di Klinik Aminah Amin Samarinda Tahun 2018. Jurnall Husada Mahakam. 2019;IV(8):492–504. </w:t>
      </w:r>
    </w:p>
    <w:p w:rsidR="005E3F0E" w:rsidRPr="00CC1AED"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rPr>
      </w:pPr>
      <w:r w:rsidRPr="00CC1AED">
        <w:rPr>
          <w:rFonts w:ascii="Times New Roman" w:hAnsi="Times New Roman" w:cs="Times New Roman"/>
          <w:noProof/>
          <w:sz w:val="24"/>
          <w:szCs w:val="24"/>
        </w:rPr>
        <w:t xml:space="preserve">62. </w:t>
      </w:r>
      <w:r w:rsidRPr="00CC1AED">
        <w:rPr>
          <w:rFonts w:ascii="Times New Roman" w:hAnsi="Times New Roman" w:cs="Times New Roman"/>
          <w:noProof/>
          <w:sz w:val="24"/>
          <w:szCs w:val="24"/>
        </w:rPr>
        <w:tab/>
        <w:t xml:space="preserve">Salulinggi A, Asmin E, Titaley CR, Bension J. Hubungan Pengetahuan Dan Kepatuhan Ibu Hamil Konsumsi Tablet Tambah Darah Dengan Kejadian </w:t>
      </w:r>
      <w:r w:rsidRPr="00CC1AED">
        <w:rPr>
          <w:rFonts w:ascii="Times New Roman" w:hAnsi="Times New Roman" w:cs="Times New Roman"/>
          <w:noProof/>
          <w:sz w:val="24"/>
          <w:szCs w:val="24"/>
        </w:rPr>
        <w:lastRenderedPageBreak/>
        <w:t>Anemia Di Kecamatan Leitimur Selatan Dan Teluk Ambon. J Epidemiol Kesehat Komunitas [Internet]. 2021;6(1):229–36. Available from: https://ejournal2.undip.ac.id/index.php/jekk/article/view/10180</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sz w:val="24"/>
          <w:szCs w:val="24"/>
        </w:rPr>
        <w:fldChar w:fldCharType="end"/>
      </w:r>
      <w:proofErr w:type="gramStart"/>
      <w:r>
        <w:rPr>
          <w:rFonts w:ascii="Times New Roman" w:hAnsi="Times New Roman" w:cs="Times New Roman"/>
          <w:sz w:val="24"/>
          <w:szCs w:val="24"/>
        </w:rPr>
        <w:t xml:space="preserve">63. </w:t>
      </w:r>
      <w:r>
        <w:rPr>
          <w:rFonts w:ascii="Times New Roman" w:hAnsi="Times New Roman" w:cs="Times New Roman"/>
          <w:sz w:val="24"/>
          <w:szCs w:val="24"/>
        </w:rPr>
        <w:tab/>
      </w:r>
      <w:r w:rsidRPr="00CC1AED">
        <w:rPr>
          <w:rFonts w:ascii="Times New Roman" w:hAnsi="Times New Roman" w:cs="Times New Roman"/>
          <w:noProof/>
          <w:sz w:val="24"/>
          <w:szCs w:val="24"/>
        </w:rPr>
        <w:t>Badan Penelitian dan Pengembangan Kesehatan Kemenkes RI.</w:t>
      </w:r>
      <w:proofErr w:type="gramEnd"/>
      <w:r w:rsidRPr="00CC1AED">
        <w:rPr>
          <w:rFonts w:ascii="Times New Roman" w:hAnsi="Times New Roman" w:cs="Times New Roman"/>
          <w:noProof/>
          <w:sz w:val="24"/>
          <w:szCs w:val="24"/>
        </w:rPr>
        <w:t xml:space="preserve"> RISET </w:t>
      </w:r>
      <w:r>
        <w:rPr>
          <w:rFonts w:ascii="Times New Roman" w:hAnsi="Times New Roman" w:cs="Times New Roman"/>
          <w:noProof/>
          <w:sz w:val="24"/>
          <w:szCs w:val="24"/>
        </w:rPr>
        <w:t>KESEHATAN DASAR (RISKESDAS) 2007</w:t>
      </w:r>
      <w:r w:rsidRPr="00CC1AED">
        <w:rPr>
          <w:rFonts w:ascii="Times New Roman" w:hAnsi="Times New Roman" w:cs="Times New Roman"/>
          <w:noProof/>
          <w:sz w:val="24"/>
          <w:szCs w:val="24"/>
        </w:rPr>
        <w:t>. Kementerian Kesehatan RI. Jakarta: Kementerian K</w:t>
      </w:r>
      <w:r>
        <w:rPr>
          <w:rFonts w:ascii="Times New Roman" w:hAnsi="Times New Roman" w:cs="Times New Roman"/>
          <w:noProof/>
          <w:sz w:val="24"/>
          <w:szCs w:val="24"/>
        </w:rPr>
        <w:t>esehatan RI; 2007</w:t>
      </w:r>
      <w:r w:rsidRPr="00CC1AED">
        <w:rPr>
          <w:rFonts w:ascii="Times New Roman" w:hAnsi="Times New Roman" w:cs="Times New Roman"/>
          <w:noProof/>
          <w:sz w:val="24"/>
          <w:szCs w:val="24"/>
        </w:rPr>
        <w:t>.</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 xml:space="preserve">64. </w:t>
      </w:r>
      <w:r>
        <w:rPr>
          <w:rFonts w:ascii="Times New Roman" w:hAnsi="Times New Roman" w:cs="Times New Roman"/>
          <w:noProof/>
          <w:sz w:val="24"/>
          <w:szCs w:val="24"/>
        </w:rPr>
        <w:tab/>
        <w:t>Kalsum Ummi, Halim Raden. Kebiasaan Sarapan Pagi Berhubungan Dengan Kejadian Anemia Pada Remaja di SMA Negeri 8 Muaro Jambi. Jurnal Penelitian Universitas Jambi. 2016;18(1):9-19.</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 xml:space="preserve">65. </w:t>
      </w:r>
      <w:r>
        <w:rPr>
          <w:rFonts w:ascii="Times New Roman" w:hAnsi="Times New Roman" w:cs="Times New Roman"/>
          <w:noProof/>
          <w:sz w:val="24"/>
          <w:szCs w:val="24"/>
        </w:rPr>
        <w:tab/>
        <w:t>Msemo O.A, Bygbjerg Ib C, Moller Sofie L, Nkeisen Birgitte B, Odum Lars, Perslev Kathrine, Lusignu John P.A, Kavishe Reginals A, Minja Daniel T.R, Schmlegelow Christentze. Prevalence ad risk factors of presconception anemia: A community based cross sectional study of rural women of reproductive age in northeastern Tanzania. Plos ONE. 2018;13 (12):1-18.</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 xml:space="preserve">66. </w:t>
      </w:r>
      <w:r>
        <w:rPr>
          <w:rFonts w:ascii="Times New Roman" w:hAnsi="Times New Roman" w:cs="Times New Roman"/>
          <w:noProof/>
          <w:sz w:val="24"/>
          <w:szCs w:val="24"/>
        </w:rPr>
        <w:tab/>
        <w:t>Listiana Akma. Analisis Faktor-Faktor Yang Berhubungan Dengan Kejadian Anemia Gizi Besi Pada Remaja Putri di SMKN 1 Terbanggi Besar Lampung Tengah. Jurnal kesehatan. 2016;7(3):455-469.</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 xml:space="preserve">67. </w:t>
      </w:r>
      <w:r>
        <w:rPr>
          <w:rFonts w:ascii="Times New Roman" w:hAnsi="Times New Roman" w:cs="Times New Roman"/>
          <w:noProof/>
          <w:sz w:val="24"/>
          <w:szCs w:val="24"/>
        </w:rPr>
        <w:tab/>
        <w:t>Sudikno. Sandjaja. Prevalensi Dan Faktor Risiko Anemia Pada Wanita Usia Subur Di Rumah Tangga Miskin di Kabupaten Tasikmalaya Dan Ciamis, Provinsi Jawa Barat. Jurnal Kesehatan Reproduksi. 2016;7(2):71-82.</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noProof/>
          <w:sz w:val="24"/>
          <w:szCs w:val="24"/>
        </w:rPr>
        <w:t xml:space="preserve">68. </w:t>
      </w:r>
      <w:r>
        <w:rPr>
          <w:rFonts w:ascii="Times New Roman" w:hAnsi="Times New Roman" w:cs="Times New Roman"/>
          <w:noProof/>
          <w:sz w:val="24"/>
          <w:szCs w:val="24"/>
        </w:rPr>
        <w:tab/>
      </w:r>
      <w:r>
        <w:rPr>
          <w:rFonts w:ascii="Times New Roman" w:hAnsi="Times New Roman" w:cs="Times New Roman"/>
          <w:sz w:val="24"/>
          <w:szCs w:val="24"/>
        </w:rPr>
        <w:t xml:space="preserve">DEY </w:t>
      </w:r>
      <w:proofErr w:type="spellStart"/>
      <w:r>
        <w:rPr>
          <w:rFonts w:ascii="Times New Roman" w:hAnsi="Times New Roman" w:cs="Times New Roman"/>
          <w:sz w:val="24"/>
          <w:szCs w:val="24"/>
        </w:rPr>
        <w:t>Sanku</w:t>
      </w:r>
      <w:proofErr w:type="spellEnd"/>
      <w:r>
        <w:rPr>
          <w:rFonts w:ascii="Times New Roman" w:hAnsi="Times New Roman" w:cs="Times New Roman"/>
          <w:sz w:val="24"/>
          <w:szCs w:val="24"/>
        </w:rPr>
        <w:t xml:space="preserve">, GOSWAMI </w:t>
      </w:r>
      <w:proofErr w:type="spellStart"/>
      <w:r>
        <w:rPr>
          <w:rFonts w:ascii="Times New Roman" w:hAnsi="Times New Roman" w:cs="Times New Roman"/>
          <w:sz w:val="24"/>
          <w:szCs w:val="24"/>
        </w:rPr>
        <w:t>Sankar</w:t>
      </w:r>
      <w:proofErr w:type="spellEnd"/>
      <w:r>
        <w:rPr>
          <w:rFonts w:ascii="Times New Roman" w:hAnsi="Times New Roman" w:cs="Times New Roman"/>
          <w:sz w:val="24"/>
          <w:szCs w:val="24"/>
        </w:rPr>
        <w:t xml:space="preserve">, GOSWAMI </w:t>
      </w:r>
      <w:proofErr w:type="spellStart"/>
      <w:r>
        <w:rPr>
          <w:rFonts w:ascii="Times New Roman" w:hAnsi="Times New Roman" w:cs="Times New Roman"/>
          <w:sz w:val="24"/>
          <w:szCs w:val="24"/>
        </w:rPr>
        <w:t>Madhuchhanda</w:t>
      </w:r>
      <w:proofErr w:type="spellEnd"/>
      <w:r>
        <w:rPr>
          <w:rFonts w:ascii="Times New Roman" w:hAnsi="Times New Roman" w:cs="Times New Roman"/>
          <w:sz w:val="24"/>
          <w:szCs w:val="24"/>
        </w:rPr>
        <w:t xml:space="preserve">. Prevalence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Anemia In Women Of Reproductive Age In Meghalaya: A Logistic Regression Analysis. Turk J Med Sci. 2010</w:t>
      </w:r>
      <w:proofErr w:type="gramStart"/>
      <w:r>
        <w:rPr>
          <w:rFonts w:ascii="Times New Roman" w:hAnsi="Times New Roman" w:cs="Times New Roman"/>
          <w:sz w:val="24"/>
          <w:szCs w:val="24"/>
        </w:rPr>
        <w:t>;40</w:t>
      </w:r>
      <w:proofErr w:type="gramEnd"/>
      <w:r>
        <w:rPr>
          <w:rFonts w:ascii="Times New Roman" w:hAnsi="Times New Roman" w:cs="Times New Roman"/>
          <w:sz w:val="24"/>
          <w:szCs w:val="24"/>
        </w:rPr>
        <w:t>(5):783-789.</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69. </w:t>
      </w:r>
      <w:r>
        <w:rPr>
          <w:rFonts w:ascii="Times New Roman" w:hAnsi="Times New Roman" w:cs="Times New Roman"/>
          <w:sz w:val="24"/>
          <w:szCs w:val="24"/>
        </w:rPr>
        <w:tab/>
      </w:r>
      <w:proofErr w:type="spellStart"/>
      <w:r>
        <w:rPr>
          <w:rFonts w:ascii="Times New Roman" w:hAnsi="Times New Roman" w:cs="Times New Roman"/>
          <w:sz w:val="24"/>
          <w:szCs w:val="24"/>
        </w:rPr>
        <w:t>Lilare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Rushali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proofErr w:type="gramStart"/>
      <w:r>
        <w:rPr>
          <w:rFonts w:ascii="Times New Roman" w:hAnsi="Times New Roman" w:cs="Times New Roman"/>
          <w:sz w:val="24"/>
          <w:szCs w:val="24"/>
        </w:rPr>
        <w:t>,Sahoo</w:t>
      </w:r>
      <w:proofErr w:type="spellEnd"/>
      <w:proofErr w:type="gramEnd"/>
      <w:r>
        <w:rPr>
          <w:rFonts w:ascii="Times New Roman" w:hAnsi="Times New Roman" w:cs="Times New Roman"/>
          <w:sz w:val="24"/>
          <w:szCs w:val="24"/>
        </w:rPr>
        <w:t xml:space="preserve"> D.P. Prevalence Of Anemia And Its Epidemiological Correlates Among Women Of Reproductive Age Group In An Urban Slum Of Mumbai. </w:t>
      </w:r>
      <w:proofErr w:type="gramStart"/>
      <w:r>
        <w:rPr>
          <w:rFonts w:ascii="Times New Roman" w:hAnsi="Times New Roman" w:cs="Times New Roman"/>
          <w:sz w:val="24"/>
          <w:szCs w:val="24"/>
        </w:rPr>
        <w:t xml:space="preserve">International Journal of </w:t>
      </w:r>
      <w:proofErr w:type="spellStart"/>
      <w:r>
        <w:rPr>
          <w:rFonts w:ascii="Times New Roman" w:hAnsi="Times New Roman" w:cs="Times New Roman"/>
          <w:sz w:val="24"/>
          <w:szCs w:val="24"/>
        </w:rPr>
        <w:t>Communit</w:t>
      </w:r>
      <w:proofErr w:type="spellEnd"/>
      <w:r>
        <w:rPr>
          <w:rFonts w:ascii="Times New Roman" w:hAnsi="Times New Roman" w:cs="Times New Roman"/>
          <w:sz w:val="24"/>
          <w:szCs w:val="24"/>
        </w:rPr>
        <w:t xml:space="preserve"> Medicine and Public Health.</w:t>
      </w:r>
      <w:proofErr w:type="gramEnd"/>
      <w:r>
        <w:rPr>
          <w:rFonts w:ascii="Times New Roman" w:hAnsi="Times New Roman" w:cs="Times New Roman"/>
          <w:sz w:val="24"/>
          <w:szCs w:val="24"/>
        </w:rPr>
        <w:t xml:space="preserve"> 2017</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(8):2841-2846.</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70. </w:t>
      </w:r>
      <w:r>
        <w:rPr>
          <w:rFonts w:ascii="Times New Roman" w:hAnsi="Times New Roman" w:cs="Times New Roman"/>
          <w:sz w:val="24"/>
          <w:szCs w:val="24"/>
        </w:rPr>
        <w:tab/>
      </w:r>
      <w:proofErr w:type="spellStart"/>
      <w:r>
        <w:rPr>
          <w:rFonts w:ascii="Times New Roman" w:hAnsi="Times New Roman" w:cs="Times New Roman"/>
          <w:sz w:val="24"/>
          <w:szCs w:val="24"/>
        </w:rPr>
        <w:t>Helfiyan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Helyanti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Kecacinganm</w:t>
      </w:r>
      <w:proofErr w:type="spellEnd"/>
      <w:r>
        <w:rPr>
          <w:rFonts w:ascii="Times New Roman" w:hAnsi="Times New Roman" w:cs="Times New Roman"/>
          <w:sz w:val="24"/>
          <w:szCs w:val="24"/>
        </w:rPr>
        <w:t xml:space="preserve"> Malaria, Dan Status </w:t>
      </w:r>
      <w:proofErr w:type="spellStart"/>
      <w:r>
        <w:rPr>
          <w:rFonts w:ascii="Times New Roman" w:hAnsi="Times New Roman" w:cs="Times New Roman"/>
          <w:sz w:val="24"/>
          <w:szCs w:val="24"/>
        </w:rPr>
        <w:t>Besi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Usia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Subur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Jambi. </w:t>
      </w:r>
      <w:proofErr w:type="spellStart"/>
      <w:proofErr w:type="gram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Klinik</w:t>
      </w:r>
      <w:proofErr w:type="spellEnd"/>
      <w:r>
        <w:rPr>
          <w:rFonts w:ascii="Times New Roman" w:hAnsi="Times New Roman" w:cs="Times New Roman"/>
          <w:sz w:val="24"/>
          <w:szCs w:val="24"/>
        </w:rPr>
        <w:t xml:space="preserve"> Indonesia.</w:t>
      </w:r>
      <w:proofErr w:type="gramEnd"/>
      <w:r>
        <w:rPr>
          <w:rFonts w:ascii="Times New Roman" w:hAnsi="Times New Roman" w:cs="Times New Roman"/>
          <w:sz w:val="24"/>
          <w:szCs w:val="24"/>
        </w:rPr>
        <w:t xml:space="preserve"> 2009</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(3):120-127.</w:t>
      </w:r>
    </w:p>
    <w:p w:rsidR="005E3F0E" w:rsidRDefault="005E3F0E" w:rsidP="005E3F0E">
      <w:pPr>
        <w:widowControl w:val="0"/>
        <w:autoSpaceDE w:val="0"/>
        <w:autoSpaceDN w:val="0"/>
        <w:adjustRightInd w:val="0"/>
        <w:spacing w:line="240" w:lineRule="auto"/>
        <w:ind w:left="640" w:hanging="640"/>
        <w:jc w:val="both"/>
        <w:rPr>
          <w:rFonts w:ascii="Times New Roman" w:hAnsi="Times New Roman" w:cs="Times New Roman"/>
          <w:sz w:val="24"/>
          <w:szCs w:val="24"/>
        </w:rPr>
      </w:pPr>
      <w:proofErr w:type="gramStart"/>
      <w:r>
        <w:rPr>
          <w:rFonts w:ascii="Times New Roman" w:hAnsi="Times New Roman" w:cs="Times New Roman"/>
          <w:sz w:val="24"/>
          <w:szCs w:val="24"/>
        </w:rPr>
        <w:t xml:space="preserve">71. </w:t>
      </w:r>
      <w:r>
        <w:rPr>
          <w:rFonts w:ascii="Times New Roman" w:hAnsi="Times New Roman" w:cs="Times New Roman"/>
          <w:sz w:val="24"/>
          <w:szCs w:val="24"/>
        </w:rPr>
        <w:tab/>
      </w:r>
      <w:proofErr w:type="spellStart"/>
      <w:r>
        <w:rPr>
          <w:rFonts w:ascii="Times New Roman" w:hAnsi="Times New Roman" w:cs="Times New Roman"/>
          <w:sz w:val="24"/>
          <w:szCs w:val="24"/>
        </w:rPr>
        <w:t>Soebroto</w:t>
      </w:r>
      <w:proofErr w:type="spellEnd"/>
      <w:r>
        <w:rPr>
          <w:rFonts w:ascii="Times New Roman" w:hAnsi="Times New Roman" w:cs="Times New Roman"/>
          <w:sz w:val="24"/>
          <w:szCs w:val="24"/>
        </w:rPr>
        <w:t xml:space="preserve"> I. Cara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Problem Anemia.</w:t>
      </w:r>
      <w:proofErr w:type="gram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Bangkit</w:t>
      </w:r>
      <w:proofErr w:type="spellEnd"/>
      <w:r>
        <w:rPr>
          <w:rFonts w:ascii="Times New Roman" w:hAnsi="Times New Roman" w:cs="Times New Roman"/>
          <w:sz w:val="24"/>
          <w:szCs w:val="24"/>
        </w:rPr>
        <w:t>. 2009.</w:t>
      </w:r>
    </w:p>
    <w:p w:rsidR="00711093" w:rsidRDefault="00711093"/>
    <w:sectPr w:rsidR="00711093" w:rsidSect="005E3F0E">
      <w:type w:val="continuous"/>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960983"/>
      <w:docPartObj>
        <w:docPartGallery w:val="Page Numbers (Bottom of Page)"/>
        <w:docPartUnique/>
      </w:docPartObj>
    </w:sdtPr>
    <w:sdtEndPr>
      <w:rPr>
        <w:noProof/>
      </w:rPr>
    </w:sdtEndPr>
    <w:sdtContent>
      <w:p w:rsidR="003B79AD" w:rsidRDefault="005E3F0E">
        <w:pPr>
          <w:pStyle w:val="Footer"/>
          <w:jc w:val="center"/>
        </w:pPr>
        <w:r>
          <w:fldChar w:fldCharType="begin"/>
        </w:r>
        <w:r>
          <w:instrText xml:space="preserve"> PAGE   \* MERGEFORMAT </w:instrText>
        </w:r>
        <w:r>
          <w:fldChar w:fldCharType="separate"/>
        </w:r>
        <w:r>
          <w:rPr>
            <w:noProof/>
          </w:rPr>
          <w:t>68</w:t>
        </w:r>
        <w:r>
          <w:rPr>
            <w:noProof/>
          </w:rPr>
          <w:fldChar w:fldCharType="end"/>
        </w:r>
      </w:p>
    </w:sdtContent>
  </w:sdt>
  <w:p w:rsidR="003B79AD" w:rsidRDefault="005E3F0E">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9AD" w:rsidRDefault="005E3F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F0E"/>
    <w:rsid w:val="005E3F0E"/>
    <w:rsid w:val="0071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3F0E"/>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5E3F0E"/>
    <w:rPr>
      <w:lang w:val="id-ID"/>
    </w:rPr>
  </w:style>
  <w:style w:type="paragraph" w:styleId="Header">
    <w:name w:val="header"/>
    <w:basedOn w:val="Normal"/>
    <w:link w:val="HeaderChar"/>
    <w:uiPriority w:val="99"/>
    <w:unhideWhenUsed/>
    <w:rsid w:val="005E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3F0E"/>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5E3F0E"/>
    <w:rPr>
      <w:lang w:val="id-ID"/>
    </w:rPr>
  </w:style>
  <w:style w:type="paragraph" w:styleId="Header">
    <w:name w:val="header"/>
    <w:basedOn w:val="Normal"/>
    <w:link w:val="HeaderChar"/>
    <w:uiPriority w:val="99"/>
    <w:unhideWhenUsed/>
    <w:rsid w:val="005E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1902</Words>
  <Characters>10845</Characters>
  <Application>Microsoft Office Word</Application>
  <DocSecurity>0</DocSecurity>
  <Lines>90</Lines>
  <Paragraphs>25</Paragraphs>
  <ScaleCrop>false</ScaleCrop>
  <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2022-01-07T03:58:00Z</dcterms:created>
  <dcterms:modified xsi:type="dcterms:W3CDTF">2022-01-07T03:58:00Z</dcterms:modified>
</cp:coreProperties>
</file>