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F96" w:rsidRPr="00944800" w:rsidRDefault="00EF2F96" w:rsidP="00EF2F96">
      <w:pPr>
        <w:pStyle w:val="NoSpacing1"/>
        <w:spacing w:line="240" w:lineRule="auto"/>
        <w:ind w:firstLine="720"/>
        <w:jc w:val="center"/>
        <w:rPr>
          <w:rFonts w:ascii="Times New Roman" w:hAnsi="Times New Roman" w:cs="Times New Roman"/>
          <w:b/>
          <w:sz w:val="24"/>
          <w:szCs w:val="24"/>
        </w:rPr>
      </w:pPr>
      <w:bookmarkStart w:id="0" w:name="_GoBack"/>
      <w:bookmarkEnd w:id="0"/>
      <w:r w:rsidRPr="00944800">
        <w:rPr>
          <w:rFonts w:ascii="Times New Roman" w:hAnsi="Times New Roman" w:cs="Times New Roman"/>
          <w:b/>
          <w:sz w:val="24"/>
          <w:szCs w:val="24"/>
        </w:rPr>
        <w:t>ABSTRAK</w:t>
      </w:r>
    </w:p>
    <w:p w:rsidR="00EF2F96" w:rsidRPr="00944800" w:rsidRDefault="00EF2F96" w:rsidP="00EF2F96">
      <w:pPr>
        <w:pStyle w:val="NoSpacing1"/>
        <w:spacing w:line="240" w:lineRule="auto"/>
        <w:ind w:firstLine="720"/>
        <w:jc w:val="both"/>
        <w:rPr>
          <w:rFonts w:ascii="Times New Roman" w:hAnsi="Times New Roman" w:cs="Times New Roman"/>
          <w:sz w:val="24"/>
          <w:szCs w:val="24"/>
        </w:rPr>
      </w:pPr>
      <w:proofErr w:type="spellStart"/>
      <w:r w:rsidRPr="00944800">
        <w:rPr>
          <w:rFonts w:ascii="Times New Roman" w:hAnsi="Times New Roman" w:cs="Times New Roman"/>
          <w:sz w:val="24"/>
          <w:szCs w:val="24"/>
        </w:rPr>
        <w:t>Tujuan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penelitian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ini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adalah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untuk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mengetahui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Prosedur</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Perhitungan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Penyetoran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Pembayaran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PPh</w:t>
      </w:r>
      <w:proofErr w:type="spellEnd"/>
      <w:r w:rsidRPr="00944800">
        <w:rPr>
          <w:rFonts w:ascii="Times New Roman" w:hAnsi="Times New Roman" w:cs="Times New Roman"/>
          <w:sz w:val="24"/>
          <w:szCs w:val="24"/>
        </w:rPr>
        <w:t xml:space="preserve"> 22 </w:t>
      </w:r>
      <w:proofErr w:type="spellStart"/>
      <w:r w:rsidRPr="00944800">
        <w:rPr>
          <w:rFonts w:ascii="Times New Roman" w:hAnsi="Times New Roman" w:cs="Times New Roman"/>
          <w:sz w:val="24"/>
          <w:szCs w:val="24"/>
        </w:rPr>
        <w:t>atas</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pembelian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Tandan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Buah</w:t>
      </w:r>
      <w:proofErr w:type="spellEnd"/>
      <w:r w:rsidRPr="00944800">
        <w:rPr>
          <w:rFonts w:ascii="Times New Roman" w:hAnsi="Times New Roman" w:cs="Times New Roman"/>
          <w:sz w:val="24"/>
          <w:szCs w:val="24"/>
        </w:rPr>
        <w:t xml:space="preserve"> Segar ( TBS) di PT. Perkebunan Nusantara VI (</w:t>
      </w:r>
      <w:proofErr w:type="spellStart"/>
      <w:r w:rsidRPr="00944800">
        <w:rPr>
          <w:rFonts w:ascii="Times New Roman" w:hAnsi="Times New Roman" w:cs="Times New Roman"/>
          <w:sz w:val="24"/>
          <w:szCs w:val="24"/>
        </w:rPr>
        <w:t>Persero</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Jambi,Penelitian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ini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menggunakan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metode</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deskriptif</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Jenis</w:t>
      </w:r>
      <w:proofErr w:type="spellEnd"/>
      <w:r w:rsidRPr="00944800">
        <w:rPr>
          <w:rFonts w:ascii="Times New Roman" w:hAnsi="Times New Roman" w:cs="Times New Roman"/>
          <w:sz w:val="24"/>
          <w:szCs w:val="24"/>
        </w:rPr>
        <w:t xml:space="preserve"> data yang </w:t>
      </w:r>
      <w:proofErr w:type="spellStart"/>
      <w:r w:rsidRPr="00944800">
        <w:rPr>
          <w:rFonts w:ascii="Times New Roman" w:hAnsi="Times New Roman" w:cs="Times New Roman"/>
          <w:sz w:val="24"/>
          <w:szCs w:val="24"/>
        </w:rPr>
        <w:t>digunakan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adalah</w:t>
      </w:r>
      <w:proofErr w:type="spellEnd"/>
      <w:r w:rsidRPr="00944800">
        <w:rPr>
          <w:rFonts w:ascii="Times New Roman" w:hAnsi="Times New Roman" w:cs="Times New Roman"/>
          <w:sz w:val="24"/>
          <w:szCs w:val="24"/>
        </w:rPr>
        <w:t xml:space="preserve"> data primer </w:t>
      </w:r>
      <w:proofErr w:type="spellStart"/>
      <w:r w:rsidRPr="00944800">
        <w:rPr>
          <w:rFonts w:ascii="Times New Roman" w:hAnsi="Times New Roman" w:cs="Times New Roman"/>
          <w:sz w:val="24"/>
          <w:szCs w:val="24"/>
        </w:rPr>
        <w:t>dan</w:t>
      </w:r>
      <w:proofErr w:type="spellEnd"/>
      <w:r w:rsidRPr="00944800">
        <w:rPr>
          <w:rFonts w:ascii="Times New Roman" w:hAnsi="Times New Roman" w:cs="Times New Roman"/>
          <w:sz w:val="24"/>
          <w:szCs w:val="24"/>
        </w:rPr>
        <w:t xml:space="preserve"> data </w:t>
      </w:r>
      <w:proofErr w:type="spellStart"/>
      <w:r w:rsidRPr="00944800">
        <w:rPr>
          <w:rFonts w:ascii="Times New Roman" w:hAnsi="Times New Roman" w:cs="Times New Roman"/>
          <w:sz w:val="24"/>
          <w:szCs w:val="24"/>
        </w:rPr>
        <w:t>sekunder</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teknik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pengumpulan</w:t>
      </w:r>
      <w:proofErr w:type="spellEnd"/>
      <w:r w:rsidRPr="00944800">
        <w:rPr>
          <w:rFonts w:ascii="Times New Roman" w:hAnsi="Times New Roman" w:cs="Times New Roman"/>
          <w:sz w:val="24"/>
          <w:szCs w:val="24"/>
        </w:rPr>
        <w:t xml:space="preserve"> data yang </w:t>
      </w:r>
      <w:proofErr w:type="spellStart"/>
      <w:r w:rsidRPr="00944800">
        <w:rPr>
          <w:rFonts w:ascii="Times New Roman" w:hAnsi="Times New Roman" w:cs="Times New Roman"/>
          <w:sz w:val="24"/>
          <w:szCs w:val="24"/>
        </w:rPr>
        <w:t>digunakan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adalah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melalui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wawancara</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observasi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penghasilan</w:t>
      </w:r>
      <w:proofErr w:type="spellEnd"/>
      <w:r w:rsidRPr="00944800">
        <w:rPr>
          <w:rFonts w:ascii="Times New Roman" w:hAnsi="Times New Roman" w:cs="Times New Roman"/>
          <w:sz w:val="24"/>
          <w:szCs w:val="24"/>
        </w:rPr>
        <w:t xml:space="preserve"> yang </w:t>
      </w:r>
      <w:proofErr w:type="spellStart"/>
      <w:r w:rsidRPr="00944800">
        <w:rPr>
          <w:rFonts w:ascii="Times New Roman" w:hAnsi="Times New Roman" w:cs="Times New Roman"/>
          <w:sz w:val="24"/>
          <w:szCs w:val="24"/>
        </w:rPr>
        <w:t>berlaku</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atas</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pembelian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tersebut</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adalah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penghasilan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PPh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pasal</w:t>
      </w:r>
      <w:proofErr w:type="spellEnd"/>
      <w:r w:rsidRPr="00944800">
        <w:rPr>
          <w:rFonts w:ascii="Times New Roman" w:hAnsi="Times New Roman" w:cs="Times New Roman"/>
          <w:sz w:val="24"/>
          <w:szCs w:val="24"/>
        </w:rPr>
        <w:t xml:space="preserve"> 22.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Penghasilan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PPh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Pasal</w:t>
      </w:r>
      <w:proofErr w:type="spellEnd"/>
      <w:r w:rsidRPr="00944800">
        <w:rPr>
          <w:rFonts w:ascii="Times New Roman" w:hAnsi="Times New Roman" w:cs="Times New Roman"/>
          <w:sz w:val="24"/>
          <w:szCs w:val="24"/>
        </w:rPr>
        <w:t xml:space="preserve"> 22 </w:t>
      </w:r>
      <w:proofErr w:type="spellStart"/>
      <w:r w:rsidRPr="00944800">
        <w:rPr>
          <w:rFonts w:ascii="Times New Roman" w:hAnsi="Times New Roman" w:cs="Times New Roman"/>
          <w:sz w:val="24"/>
          <w:szCs w:val="24"/>
        </w:rPr>
        <w:t>adalah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yang </w:t>
      </w:r>
      <w:proofErr w:type="spellStart"/>
      <w:r w:rsidRPr="00944800">
        <w:rPr>
          <w:rFonts w:ascii="Times New Roman" w:hAnsi="Times New Roman" w:cs="Times New Roman"/>
          <w:sz w:val="24"/>
          <w:szCs w:val="24"/>
        </w:rPr>
        <w:t>dibebankan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kepada</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badan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usaha</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baik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milik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Pemerintah</w:t>
      </w:r>
      <w:proofErr w:type="spellEnd"/>
      <w:r w:rsidRPr="00944800">
        <w:rPr>
          <w:rFonts w:ascii="Times New Roman" w:hAnsi="Times New Roman" w:cs="Times New Roman"/>
          <w:sz w:val="24"/>
          <w:szCs w:val="24"/>
        </w:rPr>
        <w:t xml:space="preserve"> (BUMN) </w:t>
      </w:r>
      <w:proofErr w:type="spellStart"/>
      <w:r w:rsidRPr="00944800">
        <w:rPr>
          <w:rFonts w:ascii="Times New Roman" w:hAnsi="Times New Roman" w:cs="Times New Roman"/>
          <w:sz w:val="24"/>
          <w:szCs w:val="24"/>
        </w:rPr>
        <w:t>maupun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swasta</w:t>
      </w:r>
      <w:proofErr w:type="spellEnd"/>
      <w:r w:rsidRPr="00944800">
        <w:rPr>
          <w:rFonts w:ascii="Times New Roman" w:hAnsi="Times New Roman" w:cs="Times New Roman"/>
          <w:sz w:val="24"/>
          <w:szCs w:val="24"/>
        </w:rPr>
        <w:t xml:space="preserve">, yang </w:t>
      </w:r>
      <w:proofErr w:type="spellStart"/>
      <w:r w:rsidRPr="00944800">
        <w:rPr>
          <w:rFonts w:ascii="Times New Roman" w:hAnsi="Times New Roman" w:cs="Times New Roman"/>
          <w:sz w:val="24"/>
          <w:szCs w:val="24"/>
        </w:rPr>
        <w:t>melakukan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kegiatan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perdagangan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Tarif</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untuk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jenis</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ini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sangat</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bervariasi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bergantung</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dari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pemungut</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serta</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objek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jenis</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transaksinya</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Menurut</w:t>
      </w:r>
      <w:proofErr w:type="spellEnd"/>
      <w:r w:rsidRPr="00944800">
        <w:rPr>
          <w:rFonts w:ascii="Times New Roman" w:hAnsi="Times New Roman" w:cs="Times New Roman"/>
          <w:sz w:val="24"/>
          <w:szCs w:val="24"/>
        </w:rPr>
        <w:t xml:space="preserve"> UU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Penghasilan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PPh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Nomor</w:t>
      </w:r>
      <w:proofErr w:type="spellEnd"/>
      <w:r w:rsidRPr="00944800">
        <w:rPr>
          <w:rFonts w:ascii="Times New Roman" w:hAnsi="Times New Roman" w:cs="Times New Roman"/>
          <w:sz w:val="24"/>
          <w:szCs w:val="24"/>
        </w:rPr>
        <w:t xml:space="preserve"> 36 </w:t>
      </w:r>
      <w:proofErr w:type="spellStart"/>
      <w:r w:rsidRPr="00944800">
        <w:rPr>
          <w:rFonts w:ascii="Times New Roman" w:hAnsi="Times New Roman" w:cs="Times New Roman"/>
          <w:sz w:val="24"/>
          <w:szCs w:val="24"/>
        </w:rPr>
        <w:t>tahun</w:t>
      </w:r>
      <w:proofErr w:type="spellEnd"/>
      <w:r w:rsidRPr="00944800">
        <w:rPr>
          <w:rFonts w:ascii="Times New Roman" w:hAnsi="Times New Roman" w:cs="Times New Roman"/>
          <w:sz w:val="24"/>
          <w:szCs w:val="24"/>
        </w:rPr>
        <w:t xml:space="preserve"> 2008,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Penghasilan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Pasal</w:t>
      </w:r>
      <w:proofErr w:type="spellEnd"/>
      <w:r w:rsidRPr="00944800">
        <w:rPr>
          <w:rFonts w:ascii="Times New Roman" w:hAnsi="Times New Roman" w:cs="Times New Roman"/>
          <w:sz w:val="24"/>
          <w:szCs w:val="24"/>
        </w:rPr>
        <w:t xml:space="preserve"> 22 (</w:t>
      </w:r>
      <w:proofErr w:type="spellStart"/>
      <w:r w:rsidRPr="00944800">
        <w:rPr>
          <w:rFonts w:ascii="Times New Roman" w:hAnsi="Times New Roman" w:cs="Times New Roman"/>
          <w:sz w:val="24"/>
          <w:szCs w:val="24"/>
        </w:rPr>
        <w:t>PPh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Pasal</w:t>
      </w:r>
      <w:proofErr w:type="spellEnd"/>
      <w:r w:rsidRPr="00944800">
        <w:rPr>
          <w:rFonts w:ascii="Times New Roman" w:hAnsi="Times New Roman" w:cs="Times New Roman"/>
          <w:sz w:val="24"/>
          <w:szCs w:val="24"/>
        </w:rPr>
        <w:t xml:space="preserve"> 22) </w:t>
      </w:r>
      <w:proofErr w:type="spellStart"/>
      <w:r w:rsidRPr="00944800">
        <w:rPr>
          <w:rFonts w:ascii="Times New Roman" w:hAnsi="Times New Roman" w:cs="Times New Roman"/>
          <w:sz w:val="24"/>
          <w:szCs w:val="24"/>
        </w:rPr>
        <w:t>adalah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bentuk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pemotongan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atau</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pemungutan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yang </w:t>
      </w:r>
      <w:proofErr w:type="spellStart"/>
      <w:r w:rsidRPr="00944800">
        <w:rPr>
          <w:rFonts w:ascii="Times New Roman" w:hAnsi="Times New Roman" w:cs="Times New Roman"/>
          <w:sz w:val="24"/>
          <w:szCs w:val="24"/>
        </w:rPr>
        <w:t>dilakukan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satu</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pihak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terhadap</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wajib</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berkaitan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dengan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kegiatan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perdagangan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barang.Mengingat</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sangat</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bervariasinya</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obyek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pemungut</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bahkan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tarifnya</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dimana</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untuk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tarif</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pajaknya</w:t>
      </w:r>
      <w:proofErr w:type="spellEnd"/>
      <w:r w:rsidRPr="00944800">
        <w:rPr>
          <w:rFonts w:ascii="Times New Roman" w:hAnsi="Times New Roman" w:cs="Times New Roman"/>
          <w:sz w:val="24"/>
          <w:szCs w:val="24"/>
        </w:rPr>
        <w:t xml:space="preserve"> 2% </w:t>
      </w:r>
      <w:proofErr w:type="spellStart"/>
      <w:r w:rsidRPr="00944800">
        <w:rPr>
          <w:rFonts w:ascii="Times New Roman" w:hAnsi="Times New Roman" w:cs="Times New Roman"/>
          <w:sz w:val="24"/>
          <w:szCs w:val="24"/>
        </w:rPr>
        <w:t>dari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hasil</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pembelian</w:t>
      </w:r>
      <w:proofErr w:type="spellEnd"/>
      <w:r w:rsidRPr="00944800">
        <w:rPr>
          <w:rFonts w:ascii="Times New Roman" w:hAnsi="Times New Roman" w:cs="Times New Roman"/>
          <w:sz w:val="24"/>
          <w:szCs w:val="24"/>
        </w:rPr>
        <w:t xml:space="preserve"> TBS </w:t>
      </w:r>
      <w:proofErr w:type="spellStart"/>
      <w:r w:rsidRPr="00944800">
        <w:rPr>
          <w:rFonts w:ascii="Times New Roman" w:hAnsi="Times New Roman" w:cs="Times New Roman"/>
          <w:sz w:val="24"/>
          <w:szCs w:val="24"/>
        </w:rPr>
        <w:t>tersebut</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Kemudian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penerapan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perhitungan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pajak</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penghasilan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pph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pasal</w:t>
      </w:r>
      <w:proofErr w:type="spellEnd"/>
      <w:r w:rsidRPr="00944800">
        <w:rPr>
          <w:rFonts w:ascii="Times New Roman" w:hAnsi="Times New Roman" w:cs="Times New Roman"/>
          <w:sz w:val="24"/>
          <w:szCs w:val="24"/>
        </w:rPr>
        <w:t xml:space="preserve"> 22 </w:t>
      </w:r>
      <w:proofErr w:type="spellStart"/>
      <w:r w:rsidRPr="00944800">
        <w:rPr>
          <w:rFonts w:ascii="Times New Roman" w:hAnsi="Times New Roman" w:cs="Times New Roman"/>
          <w:sz w:val="24"/>
          <w:szCs w:val="24"/>
        </w:rPr>
        <w:t>pembelian</w:t>
      </w:r>
      <w:proofErr w:type="spellEnd"/>
      <w:r w:rsidRPr="00944800">
        <w:rPr>
          <w:rFonts w:ascii="Times New Roman" w:hAnsi="Times New Roman" w:cs="Times New Roman"/>
          <w:sz w:val="24"/>
          <w:szCs w:val="24"/>
        </w:rPr>
        <w:t xml:space="preserve"> TBS </w:t>
      </w:r>
      <w:proofErr w:type="spellStart"/>
      <w:r w:rsidRPr="00944800">
        <w:rPr>
          <w:rFonts w:ascii="Times New Roman" w:hAnsi="Times New Roman" w:cs="Times New Roman"/>
          <w:sz w:val="24"/>
          <w:szCs w:val="24"/>
        </w:rPr>
        <w:t>pada</w:t>
      </w:r>
      <w:proofErr w:type="spellEnd"/>
      <w:r w:rsidRPr="00944800">
        <w:rPr>
          <w:rFonts w:ascii="Times New Roman" w:hAnsi="Times New Roman" w:cs="Times New Roman"/>
          <w:sz w:val="24"/>
          <w:szCs w:val="24"/>
        </w:rPr>
        <w:t xml:space="preserve"> PT. Perkebunan Nusantara VI (</w:t>
      </w:r>
      <w:proofErr w:type="spellStart"/>
      <w:r w:rsidRPr="00944800">
        <w:rPr>
          <w:rFonts w:ascii="Times New Roman" w:hAnsi="Times New Roman" w:cs="Times New Roman"/>
          <w:sz w:val="24"/>
          <w:szCs w:val="24"/>
        </w:rPr>
        <w:t>Persero</w:t>
      </w:r>
      <w:proofErr w:type="spellEnd"/>
      <w:r w:rsidRPr="00944800">
        <w:rPr>
          <w:rFonts w:ascii="Times New Roman" w:hAnsi="Times New Roman" w:cs="Times New Roman"/>
          <w:sz w:val="24"/>
          <w:szCs w:val="24"/>
        </w:rPr>
        <w:t xml:space="preserve">) Jambi </w:t>
      </w:r>
      <w:proofErr w:type="spellStart"/>
      <w:r w:rsidRPr="00944800">
        <w:rPr>
          <w:rFonts w:ascii="Times New Roman" w:hAnsi="Times New Roman" w:cs="Times New Roman"/>
          <w:sz w:val="24"/>
          <w:szCs w:val="24"/>
        </w:rPr>
        <w:t>sudah</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sesuai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sesuai</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dengan</w:t>
      </w:r>
      <w:proofErr w:type="spellEnd"/>
      <w:r w:rsidRPr="00944800">
        <w:rPr>
          <w:rFonts w:ascii="Times New Roman" w:hAnsi="Times New Roman" w:cs="Times New Roman"/>
          <w:sz w:val="24"/>
          <w:szCs w:val="24"/>
        </w:rPr>
        <w:t xml:space="preserve"> </w:t>
      </w:r>
      <w:proofErr w:type="spellStart"/>
      <w:r w:rsidRPr="00944800">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w:t>
      </w:r>
    </w:p>
    <w:p w:rsidR="00EF2F96" w:rsidRPr="00A067A9" w:rsidRDefault="00EF2F96" w:rsidP="00EF2F96">
      <w:pPr>
        <w:pStyle w:val="NoSpacing1"/>
        <w:spacing w:line="240" w:lineRule="auto"/>
        <w:jc w:val="both"/>
        <w:rPr>
          <w:rFonts w:ascii="Times New Roman" w:hAnsi="Times New Roman" w:cs="Times New Roman"/>
          <w:b/>
          <w:i/>
        </w:rPr>
      </w:pPr>
      <w:r w:rsidRPr="00A067A9">
        <w:rPr>
          <w:rFonts w:ascii="Times New Roman" w:hAnsi="Times New Roman" w:cs="Times New Roman"/>
          <w:b/>
          <w:i/>
        </w:rPr>
        <w:t xml:space="preserve">Kata </w:t>
      </w:r>
      <w:proofErr w:type="spellStart"/>
      <w:r w:rsidRPr="00A067A9">
        <w:rPr>
          <w:rFonts w:ascii="Times New Roman" w:hAnsi="Times New Roman" w:cs="Times New Roman"/>
          <w:b/>
          <w:i/>
        </w:rPr>
        <w:t>Kunci</w:t>
      </w:r>
      <w:proofErr w:type="spellEnd"/>
      <w:r w:rsidRPr="00A067A9">
        <w:rPr>
          <w:rFonts w:ascii="Times New Roman" w:hAnsi="Times New Roman" w:cs="Times New Roman"/>
          <w:b/>
          <w:i/>
        </w:rPr>
        <w:t xml:space="preserve">: PROSEDUR, PERHITUNGAN, PENYETORAN, DAN PEMBAYARAN </w:t>
      </w:r>
      <w:proofErr w:type="spellStart"/>
      <w:r w:rsidRPr="00A067A9">
        <w:rPr>
          <w:rFonts w:ascii="Times New Roman" w:hAnsi="Times New Roman" w:cs="Times New Roman"/>
          <w:b/>
          <w:i/>
        </w:rPr>
        <w:t>PPh</w:t>
      </w:r>
      <w:proofErr w:type="spellEnd"/>
      <w:r w:rsidRPr="00A067A9">
        <w:rPr>
          <w:rFonts w:ascii="Times New Roman" w:hAnsi="Times New Roman" w:cs="Times New Roman"/>
          <w:b/>
          <w:i/>
        </w:rPr>
        <w:t xml:space="preserve"> PASAL 22</w:t>
      </w:r>
    </w:p>
    <w:p w:rsidR="00EF2F96" w:rsidRPr="00A067A9" w:rsidRDefault="00EF2F96" w:rsidP="00EF2F96">
      <w:pPr>
        <w:pStyle w:val="NoSpacing1"/>
        <w:spacing w:line="360" w:lineRule="auto"/>
        <w:jc w:val="both"/>
        <w:rPr>
          <w:rFonts w:ascii="Times New Roman" w:hAnsi="Times New Roman" w:cs="Times New Roman"/>
          <w:b/>
          <w:i/>
          <w:sz w:val="24"/>
          <w:szCs w:val="24"/>
        </w:rPr>
      </w:pPr>
    </w:p>
    <w:p w:rsidR="00EF2F96" w:rsidRPr="00944800" w:rsidRDefault="00EF2F96" w:rsidP="00EF2F96">
      <w:pPr>
        <w:tabs>
          <w:tab w:val="left" w:pos="5362"/>
        </w:tabs>
        <w:spacing w:line="360" w:lineRule="auto"/>
        <w:ind w:left="2970" w:hanging="2970"/>
        <w:jc w:val="both"/>
        <w:rPr>
          <w:rFonts w:ascii="Times New Roman" w:hAnsi="Times New Roman"/>
          <w:color w:val="000000"/>
          <w:sz w:val="24"/>
          <w:szCs w:val="24"/>
        </w:rPr>
      </w:pPr>
    </w:p>
    <w:p w:rsidR="00EF2F96" w:rsidRPr="00944800" w:rsidRDefault="00EF2F96" w:rsidP="00EF2F96">
      <w:pPr>
        <w:spacing w:line="360" w:lineRule="auto"/>
        <w:jc w:val="both"/>
        <w:rPr>
          <w:rFonts w:ascii="Times New Roman" w:hAnsi="Times New Roman"/>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Default="00EF2F96" w:rsidP="00EF2F96">
      <w:pPr>
        <w:tabs>
          <w:tab w:val="left" w:pos="7016"/>
        </w:tabs>
        <w:spacing w:line="360" w:lineRule="auto"/>
        <w:rPr>
          <w:rFonts w:ascii="Times New Roman" w:hAnsi="Times New Roman"/>
          <w:b/>
          <w:color w:val="000000"/>
          <w:sz w:val="24"/>
          <w:szCs w:val="24"/>
        </w:rPr>
      </w:pPr>
    </w:p>
    <w:p w:rsidR="00EF2F96" w:rsidRPr="009A114A" w:rsidRDefault="00EF2F96" w:rsidP="00EF2F96">
      <w:pPr>
        <w:spacing w:line="240" w:lineRule="auto"/>
        <w:jc w:val="center"/>
        <w:rPr>
          <w:rFonts w:ascii="Times New Roman" w:hAnsi="Times New Roman"/>
          <w:b/>
          <w:i/>
          <w:sz w:val="24"/>
          <w:szCs w:val="24"/>
        </w:rPr>
      </w:pPr>
      <w:r w:rsidRPr="009A114A">
        <w:rPr>
          <w:rFonts w:ascii="Times New Roman" w:hAnsi="Times New Roman"/>
          <w:b/>
          <w:i/>
          <w:sz w:val="24"/>
          <w:szCs w:val="24"/>
        </w:rPr>
        <w:lastRenderedPageBreak/>
        <w:t>ABSTRAC</w:t>
      </w:r>
    </w:p>
    <w:p w:rsidR="00EF2F96" w:rsidRPr="00A067A9" w:rsidRDefault="00EF2F96" w:rsidP="00EF2F96">
      <w:pPr>
        <w:spacing w:line="240" w:lineRule="auto"/>
        <w:ind w:firstLine="720"/>
        <w:jc w:val="both"/>
        <w:rPr>
          <w:rFonts w:ascii="Times New Roman" w:hAnsi="Times New Roman"/>
          <w:i/>
          <w:sz w:val="24"/>
          <w:szCs w:val="24"/>
        </w:rPr>
      </w:pPr>
      <w:r w:rsidRPr="009A114A">
        <w:rPr>
          <w:rFonts w:ascii="Times New Roman" w:hAnsi="Times New Roman"/>
          <w:i/>
          <w:sz w:val="24"/>
          <w:szCs w:val="24"/>
        </w:rPr>
        <w:t xml:space="preserve">The purpose of this study was to determine the Procedure for Calculating, Depositing, and Paying </w:t>
      </w:r>
      <w:proofErr w:type="spellStart"/>
      <w:r w:rsidRPr="009A114A">
        <w:rPr>
          <w:rFonts w:ascii="Times New Roman" w:hAnsi="Times New Roman"/>
          <w:i/>
          <w:sz w:val="24"/>
          <w:szCs w:val="24"/>
        </w:rPr>
        <w:t>PPh</w:t>
      </w:r>
      <w:proofErr w:type="spellEnd"/>
      <w:r w:rsidRPr="009A114A">
        <w:rPr>
          <w:rFonts w:ascii="Times New Roman" w:hAnsi="Times New Roman"/>
          <w:i/>
          <w:sz w:val="24"/>
          <w:szCs w:val="24"/>
        </w:rPr>
        <w:t xml:space="preserve"> 22 on the purchase of Fresh Fruit Bunches (FFB) at PT.  Perkebunan Nusantara VI (</w:t>
      </w:r>
      <w:proofErr w:type="spellStart"/>
      <w:r w:rsidRPr="009A114A">
        <w:rPr>
          <w:rFonts w:ascii="Times New Roman" w:hAnsi="Times New Roman"/>
          <w:i/>
          <w:sz w:val="24"/>
          <w:szCs w:val="24"/>
        </w:rPr>
        <w:t>Persero</w:t>
      </w:r>
      <w:proofErr w:type="spellEnd"/>
      <w:r w:rsidRPr="009A114A">
        <w:rPr>
          <w:rFonts w:ascii="Times New Roman" w:hAnsi="Times New Roman"/>
          <w:i/>
          <w:sz w:val="24"/>
          <w:szCs w:val="24"/>
        </w:rPr>
        <w:t>) Jambi. This research uses descriptive method.  Types of data used are primary data and secondary data, data collection techniques used are through interviews and observations.  Income tax that applies to the purchase is income tax (</w:t>
      </w:r>
      <w:proofErr w:type="spellStart"/>
      <w:r w:rsidRPr="009A114A">
        <w:rPr>
          <w:rFonts w:ascii="Times New Roman" w:hAnsi="Times New Roman"/>
          <w:i/>
          <w:sz w:val="24"/>
          <w:szCs w:val="24"/>
        </w:rPr>
        <w:t>PPh</w:t>
      </w:r>
      <w:proofErr w:type="spellEnd"/>
      <w:r w:rsidRPr="009A114A">
        <w:rPr>
          <w:rFonts w:ascii="Times New Roman" w:hAnsi="Times New Roman"/>
          <w:i/>
          <w:sz w:val="24"/>
          <w:szCs w:val="24"/>
        </w:rPr>
        <w:t>) article 22. Income tax (</w:t>
      </w:r>
      <w:proofErr w:type="spellStart"/>
      <w:r w:rsidRPr="009A114A">
        <w:rPr>
          <w:rFonts w:ascii="Times New Roman" w:hAnsi="Times New Roman"/>
          <w:i/>
          <w:sz w:val="24"/>
          <w:szCs w:val="24"/>
        </w:rPr>
        <w:t>PPh</w:t>
      </w:r>
      <w:proofErr w:type="spellEnd"/>
      <w:r w:rsidRPr="009A114A">
        <w:rPr>
          <w:rFonts w:ascii="Times New Roman" w:hAnsi="Times New Roman"/>
          <w:i/>
          <w:sz w:val="24"/>
          <w:szCs w:val="24"/>
        </w:rPr>
        <w:t>) Article 22 is a tax imposed on business entities, both government-owned (BUMN) and private, that carry out trading activities.  The rates for this type of tax vary widely and depend on the collector and the object and type of transaction.  According to the Income Tax Law (</w:t>
      </w:r>
      <w:proofErr w:type="spellStart"/>
      <w:r w:rsidRPr="009A114A">
        <w:rPr>
          <w:rFonts w:ascii="Times New Roman" w:hAnsi="Times New Roman"/>
          <w:i/>
          <w:sz w:val="24"/>
          <w:szCs w:val="24"/>
        </w:rPr>
        <w:t>PPh</w:t>
      </w:r>
      <w:proofErr w:type="spellEnd"/>
      <w:r w:rsidRPr="009A114A">
        <w:rPr>
          <w:rFonts w:ascii="Times New Roman" w:hAnsi="Times New Roman"/>
          <w:i/>
          <w:sz w:val="24"/>
          <w:szCs w:val="24"/>
        </w:rPr>
        <w:t>) Number 36 of 2008, Income Tax Article 22 (</w:t>
      </w:r>
      <w:proofErr w:type="spellStart"/>
      <w:r w:rsidRPr="009A114A">
        <w:rPr>
          <w:rFonts w:ascii="Times New Roman" w:hAnsi="Times New Roman"/>
          <w:i/>
          <w:sz w:val="24"/>
          <w:szCs w:val="24"/>
        </w:rPr>
        <w:t>PPh</w:t>
      </w:r>
      <w:proofErr w:type="spellEnd"/>
      <w:r w:rsidRPr="009A114A">
        <w:rPr>
          <w:rFonts w:ascii="Times New Roman" w:hAnsi="Times New Roman"/>
          <w:i/>
          <w:sz w:val="24"/>
          <w:szCs w:val="24"/>
        </w:rPr>
        <w:t xml:space="preserve"> Article 22) is a form of tax deduction or collection by one party on taxpayers and is related to trading activities in goods, given the very wide variety of objects, collectors, and </w:t>
      </w:r>
      <w:proofErr w:type="gramStart"/>
      <w:r w:rsidRPr="009A114A">
        <w:rPr>
          <w:rFonts w:ascii="Times New Roman" w:hAnsi="Times New Roman"/>
          <w:i/>
          <w:sz w:val="24"/>
          <w:szCs w:val="24"/>
        </w:rPr>
        <w:t>even  the</w:t>
      </w:r>
      <w:proofErr w:type="gramEnd"/>
      <w:r w:rsidRPr="009A114A">
        <w:rPr>
          <w:rFonts w:ascii="Times New Roman" w:hAnsi="Times New Roman"/>
          <w:i/>
          <w:sz w:val="24"/>
          <w:szCs w:val="24"/>
        </w:rPr>
        <w:t xml:space="preserve"> rate, where the tax rate is 2% of the purchase of the FFB.  Then, the application of the calculation of income tax (</w:t>
      </w:r>
      <w:proofErr w:type="spellStart"/>
      <w:r w:rsidRPr="009A114A">
        <w:rPr>
          <w:rFonts w:ascii="Times New Roman" w:hAnsi="Times New Roman"/>
          <w:i/>
          <w:sz w:val="24"/>
          <w:szCs w:val="24"/>
        </w:rPr>
        <w:t>pph</w:t>
      </w:r>
      <w:proofErr w:type="spellEnd"/>
      <w:r w:rsidRPr="009A114A">
        <w:rPr>
          <w:rFonts w:ascii="Times New Roman" w:hAnsi="Times New Roman"/>
          <w:i/>
          <w:sz w:val="24"/>
          <w:szCs w:val="24"/>
        </w:rPr>
        <w:t>) article 22 on the purchase of FFB at PT.  Perkebunan Nusantara VI (</w:t>
      </w:r>
      <w:proofErr w:type="spellStart"/>
      <w:r w:rsidRPr="009A114A">
        <w:rPr>
          <w:rFonts w:ascii="Times New Roman" w:hAnsi="Times New Roman"/>
          <w:i/>
          <w:sz w:val="24"/>
          <w:szCs w:val="24"/>
        </w:rPr>
        <w:t>Persero</w:t>
      </w:r>
      <w:proofErr w:type="spellEnd"/>
      <w:r w:rsidRPr="009A114A">
        <w:rPr>
          <w:rFonts w:ascii="Times New Roman" w:hAnsi="Times New Roman"/>
          <w:i/>
          <w:sz w:val="24"/>
          <w:szCs w:val="24"/>
        </w:rPr>
        <w:t>) Jambi is in accordance with the tax la</w:t>
      </w:r>
      <w:r>
        <w:rPr>
          <w:rFonts w:ascii="Times New Roman" w:hAnsi="Times New Roman"/>
          <w:i/>
          <w:sz w:val="24"/>
          <w:szCs w:val="24"/>
        </w:rPr>
        <w:t xml:space="preserve">ws and regulations.           </w:t>
      </w:r>
    </w:p>
    <w:p w:rsidR="00EF2F96" w:rsidRPr="00A067A9" w:rsidRDefault="00EF2F96" w:rsidP="00EF2F96">
      <w:pPr>
        <w:spacing w:line="240" w:lineRule="auto"/>
        <w:jc w:val="both"/>
        <w:rPr>
          <w:rFonts w:ascii="Times New Roman" w:hAnsi="Times New Roman"/>
          <w:b/>
          <w:i/>
        </w:rPr>
      </w:pPr>
      <w:proofErr w:type="gramStart"/>
      <w:r w:rsidRPr="00A067A9">
        <w:rPr>
          <w:rFonts w:ascii="Times New Roman" w:hAnsi="Times New Roman"/>
          <w:b/>
          <w:i/>
        </w:rPr>
        <w:t>Keyword</w:t>
      </w:r>
      <w:r w:rsidRPr="00A067A9">
        <w:rPr>
          <w:rFonts w:ascii="Times New Roman" w:hAnsi="Times New Roman"/>
          <w:i/>
        </w:rPr>
        <w:t xml:space="preserve"> :</w:t>
      </w:r>
      <w:proofErr w:type="gramEnd"/>
      <w:r w:rsidRPr="00A067A9">
        <w:rPr>
          <w:rFonts w:ascii="Times New Roman" w:hAnsi="Times New Roman"/>
          <w:i/>
        </w:rPr>
        <w:t xml:space="preserve">  </w:t>
      </w:r>
      <w:r w:rsidRPr="00A067A9">
        <w:rPr>
          <w:rFonts w:ascii="Times New Roman" w:hAnsi="Times New Roman"/>
          <w:b/>
          <w:i/>
        </w:rPr>
        <w:t xml:space="preserve">DEPOSIT, AND, PAYMENT, CALCULATION, PROSEDURES </w:t>
      </w:r>
      <w:proofErr w:type="spellStart"/>
      <w:r w:rsidRPr="00A067A9">
        <w:rPr>
          <w:rFonts w:ascii="Times New Roman" w:hAnsi="Times New Roman"/>
          <w:b/>
          <w:i/>
        </w:rPr>
        <w:t>PPh</w:t>
      </w:r>
      <w:proofErr w:type="spellEnd"/>
      <w:r w:rsidRPr="00A067A9">
        <w:rPr>
          <w:rFonts w:ascii="Times New Roman" w:hAnsi="Times New Roman"/>
          <w:b/>
          <w:i/>
        </w:rPr>
        <w:t xml:space="preserve"> </w:t>
      </w:r>
      <w:r>
        <w:rPr>
          <w:rFonts w:ascii="Times New Roman" w:hAnsi="Times New Roman"/>
          <w:b/>
          <w:i/>
        </w:rPr>
        <w:t xml:space="preserve">        </w:t>
      </w:r>
      <w:r w:rsidRPr="00A067A9">
        <w:rPr>
          <w:rFonts w:ascii="Times New Roman" w:hAnsi="Times New Roman"/>
          <w:b/>
          <w:i/>
        </w:rPr>
        <w:t>ARTICLE 22</w:t>
      </w:r>
    </w:p>
    <w:p w:rsidR="008967A1" w:rsidRDefault="00122512" w:rsidP="00B27904"/>
    <w:sectPr w:rsidR="008967A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512" w:rsidRDefault="00122512" w:rsidP="00B27904">
      <w:pPr>
        <w:spacing w:after="0" w:line="240" w:lineRule="auto"/>
      </w:pPr>
      <w:r>
        <w:separator/>
      </w:r>
    </w:p>
  </w:endnote>
  <w:endnote w:type="continuationSeparator" w:id="0">
    <w:p w:rsidR="00122512" w:rsidRDefault="00122512" w:rsidP="00B2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A7" w:rsidRDefault="00122512">
    <w:pPr>
      <w:pStyle w:val="Footer"/>
      <w:jc w:val="center"/>
    </w:pPr>
  </w:p>
  <w:p w:rsidR="00A86CA7" w:rsidRDefault="00122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512" w:rsidRDefault="00122512" w:rsidP="00B27904">
      <w:pPr>
        <w:spacing w:after="0" w:line="240" w:lineRule="auto"/>
      </w:pPr>
      <w:r>
        <w:separator/>
      </w:r>
    </w:p>
  </w:footnote>
  <w:footnote w:type="continuationSeparator" w:id="0">
    <w:p w:rsidR="00122512" w:rsidRDefault="00122512" w:rsidP="00B279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04"/>
    <w:rsid w:val="00122512"/>
    <w:rsid w:val="003664F9"/>
    <w:rsid w:val="004D27A8"/>
    <w:rsid w:val="00AD61C9"/>
    <w:rsid w:val="00B27904"/>
    <w:rsid w:val="00EF2F96"/>
    <w:rsid w:val="00F6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DF8ED-6CCF-4B46-B863-D6D51984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90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904"/>
    <w:rPr>
      <w:rFonts w:ascii="Calibri" w:eastAsia="SimSun" w:hAnsi="Calibri" w:cs="Times New Roman"/>
      <w:lang w:eastAsia="zh-CN"/>
    </w:rPr>
  </w:style>
  <w:style w:type="paragraph" w:styleId="Header">
    <w:name w:val="header"/>
    <w:basedOn w:val="Normal"/>
    <w:link w:val="HeaderChar"/>
    <w:uiPriority w:val="99"/>
    <w:unhideWhenUsed/>
    <w:rsid w:val="00B2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904"/>
    <w:rPr>
      <w:rFonts w:ascii="Calibri" w:eastAsia="SimSun" w:hAnsi="Calibri" w:cs="Times New Roman"/>
      <w:lang w:eastAsia="zh-CN"/>
    </w:rPr>
  </w:style>
  <w:style w:type="paragraph" w:styleId="ListParagraph">
    <w:name w:val="List Paragraph"/>
    <w:aliases w:val="anak bab"/>
    <w:basedOn w:val="Normal"/>
    <w:link w:val="ListParagraphChar"/>
    <w:uiPriority w:val="34"/>
    <w:qFormat/>
    <w:rsid w:val="00AD61C9"/>
    <w:pPr>
      <w:ind w:left="720"/>
      <w:contextualSpacing/>
    </w:pPr>
  </w:style>
  <w:style w:type="character" w:customStyle="1" w:styleId="ListParagraphChar">
    <w:name w:val="List Paragraph Char"/>
    <w:aliases w:val="anak bab Char"/>
    <w:link w:val="ListParagraph"/>
    <w:uiPriority w:val="34"/>
    <w:locked/>
    <w:rsid w:val="00AD61C9"/>
    <w:rPr>
      <w:rFonts w:ascii="Calibri" w:eastAsia="SimSun" w:hAnsi="Calibri" w:cs="Times New Roman"/>
      <w:lang w:eastAsia="zh-CN"/>
    </w:rPr>
  </w:style>
  <w:style w:type="paragraph" w:customStyle="1" w:styleId="NoSpacing1">
    <w:name w:val="No Spacing1"/>
    <w:uiPriority w:val="1"/>
    <w:qFormat/>
    <w:rsid w:val="00EF2F96"/>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2022-02-17T10:48:00Z</dcterms:created>
  <dcterms:modified xsi:type="dcterms:W3CDTF">2022-02-17T10:48:00Z</dcterms:modified>
</cp:coreProperties>
</file>