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A1" w:rsidRPr="00D408DB" w:rsidRDefault="002A3AA1" w:rsidP="002A3AA1">
      <w:pPr>
        <w:pStyle w:val="Heading1"/>
        <w:spacing w:before="0" w:line="480" w:lineRule="auto"/>
        <w:rPr>
          <w:rFonts w:asciiTheme="majorBidi" w:hAnsiTheme="majorBidi"/>
        </w:rPr>
      </w:pPr>
      <w:bookmarkStart w:id="0" w:name="_Toc106610665"/>
      <w:r w:rsidRPr="00D408DB">
        <w:rPr>
          <w:rFonts w:asciiTheme="majorBidi" w:hAnsiTheme="majorBidi"/>
        </w:rPr>
        <w:t>REFRENCES</w:t>
      </w:r>
      <w:bookmarkEnd w:id="0"/>
    </w:p>
    <w:p w:rsidR="002A3AA1" w:rsidRPr="003A2DBE" w:rsidRDefault="002A3AA1" w:rsidP="002A3AA1">
      <w:pPr>
        <w:spacing w:before="0" w:after="0" w:line="240" w:lineRule="auto"/>
        <w:ind w:left="993" w:hanging="993"/>
        <w:rPr>
          <w:rFonts w:cs="Times New Roman"/>
          <w:szCs w:val="24"/>
          <w:lang w:eastAsia="id-ID"/>
        </w:rPr>
      </w:pPr>
      <w:r w:rsidRPr="003A2DBE">
        <w:rPr>
          <w:rFonts w:cs="Times New Roman"/>
          <w:szCs w:val="24"/>
          <w:lang w:eastAsia="id-ID"/>
        </w:rPr>
        <w:t xml:space="preserve">Bandura, A. (2006). Guide for Constructing Self-Efficacy Scales, </w:t>
      </w:r>
      <w:r w:rsidRPr="003A2DBE">
        <w:rPr>
          <w:rFonts w:cs="Times New Roman"/>
          <w:i/>
          <w:iCs/>
          <w:szCs w:val="24"/>
        </w:rPr>
        <w:t>Self-Efficacy Beliefs of Adolescents</w:t>
      </w:r>
      <w:r w:rsidRPr="003A2DBE">
        <w:rPr>
          <w:rFonts w:cs="Times New Roman"/>
          <w:szCs w:val="24"/>
          <w:lang w:eastAsia="id-ID"/>
        </w:rPr>
        <w:t xml:space="preserve">. </w:t>
      </w:r>
    </w:p>
    <w:p w:rsidR="002A3AA1" w:rsidRPr="003A2DBE" w:rsidRDefault="002A3AA1" w:rsidP="002A3AA1">
      <w:pPr>
        <w:spacing w:before="0" w:after="0" w:line="240" w:lineRule="auto"/>
        <w:ind w:left="993" w:hanging="993"/>
        <w:rPr>
          <w:rFonts w:cs="Times New Roman"/>
          <w:i/>
          <w:szCs w:val="24"/>
          <w:lang w:eastAsia="id-ID"/>
        </w:rPr>
      </w:pPr>
      <w:r w:rsidRPr="003A2DBE">
        <w:rPr>
          <w:rFonts w:cs="Times New Roman"/>
          <w:szCs w:val="24"/>
          <w:lang w:eastAsia="id-ID"/>
        </w:rPr>
        <w:t xml:space="preserve">Bandura, A. (1997). </w:t>
      </w:r>
      <w:r w:rsidRPr="003A2DBE">
        <w:rPr>
          <w:rFonts w:cs="Times New Roman"/>
          <w:i/>
          <w:szCs w:val="24"/>
          <w:lang w:eastAsia="id-ID"/>
        </w:rPr>
        <w:t xml:space="preserve">Self- efficacy:The Exercise of control. </w:t>
      </w:r>
      <w:r w:rsidRPr="003A2DBE">
        <w:rPr>
          <w:rFonts w:cs="Times New Roman"/>
          <w:szCs w:val="24"/>
          <w:lang w:eastAsia="id-ID"/>
        </w:rPr>
        <w:t>New York: freeman.</w:t>
      </w:r>
    </w:p>
    <w:p w:rsidR="002A3AA1" w:rsidRPr="003A2DBE" w:rsidRDefault="002A3AA1" w:rsidP="002A3AA1">
      <w:pPr>
        <w:spacing w:before="0" w:after="0" w:line="240" w:lineRule="auto"/>
        <w:ind w:left="993" w:hanging="993"/>
        <w:rPr>
          <w:rFonts w:cs="Times New Roman"/>
          <w:szCs w:val="24"/>
          <w:lang w:eastAsia="id-ID"/>
        </w:rPr>
      </w:pPr>
      <w:r w:rsidRPr="003A2DBE">
        <w:rPr>
          <w:rFonts w:cs="Times New Roman"/>
          <w:szCs w:val="24"/>
          <w:lang w:eastAsia="id-ID"/>
        </w:rPr>
        <w:t xml:space="preserve">Bandura, A. (1986). </w:t>
      </w:r>
      <w:r w:rsidRPr="003A2DBE">
        <w:rPr>
          <w:rFonts w:cs="Times New Roman"/>
          <w:i/>
          <w:szCs w:val="24"/>
          <w:lang w:eastAsia="id-ID"/>
        </w:rPr>
        <w:t xml:space="preserve">Social foundation of thought and control. A social cognitive theory. </w:t>
      </w:r>
      <w:r w:rsidRPr="003A2DBE">
        <w:rPr>
          <w:rFonts w:cs="Times New Roman"/>
          <w:szCs w:val="24"/>
          <w:lang w:eastAsia="id-ID"/>
        </w:rPr>
        <w:t>Englewood Cliffs: Prentice-Hall.</w:t>
      </w:r>
    </w:p>
    <w:p w:rsidR="002A3AA1" w:rsidRPr="003A2DBE" w:rsidRDefault="002A3AA1" w:rsidP="002A3AA1">
      <w:pPr>
        <w:autoSpaceDE w:val="0"/>
        <w:autoSpaceDN w:val="0"/>
        <w:adjustRightInd w:val="0"/>
        <w:spacing w:before="0" w:after="0" w:line="240" w:lineRule="auto"/>
        <w:ind w:left="993" w:hanging="993"/>
        <w:rPr>
          <w:rFonts w:cs="Times New Roman"/>
          <w:szCs w:val="24"/>
        </w:rPr>
      </w:pPr>
      <w:r w:rsidRPr="003A2DBE">
        <w:rPr>
          <w:rFonts w:cs="Times New Roman"/>
          <w:szCs w:val="24"/>
        </w:rPr>
        <w:t xml:space="preserve">Bandura, A, 2008. </w:t>
      </w:r>
      <w:r w:rsidRPr="003A2DBE">
        <w:rPr>
          <w:rFonts w:cs="Times New Roman"/>
          <w:i/>
          <w:iCs/>
          <w:szCs w:val="24"/>
        </w:rPr>
        <w:t>Self efficacy</w:t>
      </w:r>
      <w:r w:rsidRPr="003A2DBE">
        <w:rPr>
          <w:rFonts w:cs="Times New Roman"/>
          <w:szCs w:val="24"/>
        </w:rPr>
        <w:t xml:space="preserve">. 1-14. Online. Available at </w:t>
      </w:r>
      <w:hyperlink r:id="rId7" w:history="1">
        <w:r w:rsidRPr="003A2DBE">
          <w:rPr>
            <w:rStyle w:val="Hyperlink"/>
            <w:rFonts w:cs="Times New Roman"/>
            <w:szCs w:val="24"/>
          </w:rPr>
          <w:t>http://www.uky.edu/~eushe2/Bandura/BanEncy.html</w:t>
        </w:r>
      </w:hyperlink>
      <w:r w:rsidRPr="003A2DBE">
        <w:rPr>
          <w:rFonts w:cs="Times New Roman"/>
          <w:szCs w:val="24"/>
        </w:rPr>
        <w:t>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Barni, D., Danioni, F., &amp; Benevene, P. (2019). Teachers’ self-efficacy: The role of personal values and motivations for teaching. </w:t>
      </w:r>
      <w:r w:rsidRPr="003A2DBE">
        <w:rPr>
          <w:rFonts w:cs="Times New Roman"/>
          <w:i/>
          <w:iCs/>
          <w:szCs w:val="24"/>
        </w:rPr>
        <w:t>Frontiers in psychology</w:t>
      </w:r>
      <w:r w:rsidRPr="003A2DBE">
        <w:rPr>
          <w:rFonts w:cs="Times New Roman"/>
          <w:szCs w:val="24"/>
        </w:rPr>
        <w:t>, </w:t>
      </w:r>
      <w:r w:rsidRPr="003A2DBE">
        <w:rPr>
          <w:rFonts w:cs="Times New Roman"/>
          <w:i/>
          <w:iCs/>
          <w:szCs w:val="24"/>
        </w:rPr>
        <w:t>10</w:t>
      </w:r>
      <w:r w:rsidRPr="003A2DBE">
        <w:rPr>
          <w:rFonts w:cs="Times New Roman"/>
          <w:szCs w:val="24"/>
        </w:rPr>
        <w:t>, 1645.</w:t>
      </w:r>
    </w:p>
    <w:p w:rsidR="002A3AA1" w:rsidRPr="003A2DBE" w:rsidRDefault="002A3AA1" w:rsidP="002A3AA1">
      <w:pPr>
        <w:spacing w:before="0" w:after="0" w:line="240" w:lineRule="auto"/>
        <w:ind w:left="993" w:hanging="993"/>
        <w:rPr>
          <w:rFonts w:cs="Times New Roman"/>
          <w:szCs w:val="24"/>
          <w:lang w:eastAsia="id-ID"/>
        </w:rPr>
      </w:pPr>
      <w:r w:rsidRPr="003A2DBE">
        <w:rPr>
          <w:rFonts w:cs="Times New Roman"/>
          <w:color w:val="000000"/>
          <w:szCs w:val="24"/>
        </w:rPr>
        <w:t xml:space="preserve">Baron &amp; Byrne. (2000). </w:t>
      </w:r>
      <w:r w:rsidRPr="003A2DBE">
        <w:rPr>
          <w:rFonts w:cs="Times New Roman"/>
          <w:i/>
          <w:iCs/>
          <w:color w:val="000000"/>
          <w:szCs w:val="24"/>
        </w:rPr>
        <w:t xml:space="preserve">Social Psychology. (9th Edition). </w:t>
      </w:r>
      <w:r w:rsidRPr="003A2DBE">
        <w:rPr>
          <w:rFonts w:cs="Times New Roman"/>
          <w:color w:val="000000"/>
          <w:szCs w:val="24"/>
        </w:rPr>
        <w:t>Massachusetts: A Pearson Education Company.</w:t>
      </w:r>
    </w:p>
    <w:p w:rsidR="002A3AA1" w:rsidRPr="003A2DBE" w:rsidRDefault="002A3AA1" w:rsidP="002A3AA1">
      <w:pPr>
        <w:spacing w:before="0" w:after="0" w:line="240" w:lineRule="auto"/>
        <w:ind w:left="851" w:hanging="851"/>
        <w:rPr>
          <w:rFonts w:cs="Times New Roman"/>
          <w:szCs w:val="24"/>
        </w:rPr>
      </w:pPr>
      <w:r w:rsidRPr="003A2DBE">
        <w:rPr>
          <w:rFonts w:cs="Times New Roman"/>
          <w:szCs w:val="24"/>
        </w:rPr>
        <w:t>Bassano, S., &amp; Christison, M. (1987). Developing successful conversation groups. In M. Long &amp; J. Richards (Eds.), Methodology in TESOL:Boston: Heinle &amp; Heinle.</w:t>
      </w:r>
    </w:p>
    <w:p w:rsidR="002A3AA1" w:rsidRPr="003A2DBE" w:rsidRDefault="002A3AA1" w:rsidP="002A3AA1">
      <w:pPr>
        <w:spacing w:before="0" w:after="0" w:line="240" w:lineRule="auto"/>
        <w:ind w:left="851" w:hanging="851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Brown, T. N. (2000). “Being black and feeling blue”: The mental health consequences of racial discrimination.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Race and Society</w:t>
      </w:r>
      <w:r w:rsidRPr="003A2DBE">
        <w:rPr>
          <w:rFonts w:cs="Times New Roman"/>
          <w:color w:val="222222"/>
          <w:szCs w:val="24"/>
          <w:shd w:val="clear" w:color="auto" w:fill="FFFFFF"/>
        </w:rPr>
        <w:t>,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2</w:t>
      </w:r>
      <w:r w:rsidRPr="003A2DBE">
        <w:rPr>
          <w:rFonts w:cs="Times New Roman"/>
          <w:color w:val="222222"/>
          <w:szCs w:val="24"/>
          <w:shd w:val="clear" w:color="auto" w:fill="FFFFFF"/>
        </w:rPr>
        <w:t>(2), 117-131.</w:t>
      </w:r>
    </w:p>
    <w:p w:rsidR="002A3AA1" w:rsidRPr="003A2DBE" w:rsidRDefault="002A3AA1" w:rsidP="002A3AA1">
      <w:pPr>
        <w:spacing w:before="0" w:after="0" w:line="240" w:lineRule="auto"/>
        <w:ind w:left="851" w:hanging="851"/>
        <w:rPr>
          <w:rFonts w:cs="Times New Roman"/>
          <w:szCs w:val="24"/>
        </w:rPr>
      </w:pPr>
      <w:r w:rsidRPr="003A2DBE">
        <w:rPr>
          <w:rFonts w:cs="Times New Roman"/>
          <w:szCs w:val="24"/>
        </w:rPr>
        <w:t>Brown, H. D. (2001). Teaching by Principles: an interactive approach to language pedagogy, 2th edition. San fransisco: longman.</w:t>
      </w:r>
    </w:p>
    <w:p w:rsidR="002A3AA1" w:rsidRPr="003A2DBE" w:rsidRDefault="002A3AA1" w:rsidP="002A3AA1">
      <w:pPr>
        <w:spacing w:before="0" w:after="0" w:line="240" w:lineRule="auto"/>
        <w:ind w:left="851" w:hanging="851"/>
        <w:rPr>
          <w:rFonts w:cs="Times New Roman"/>
          <w:szCs w:val="24"/>
        </w:rPr>
      </w:pPr>
      <w:r w:rsidRPr="003A2DBE">
        <w:rPr>
          <w:rFonts w:cs="Times New Roman"/>
          <w:szCs w:val="24"/>
        </w:rPr>
        <w:t xml:space="preserve">Brown. H. D. (2007). </w:t>
      </w:r>
      <w:r w:rsidRPr="003A2DBE">
        <w:rPr>
          <w:rFonts w:cs="Times New Roman"/>
          <w:i/>
          <w:szCs w:val="24"/>
        </w:rPr>
        <w:t>First Language Acquisition. Principle of Langugae learning and teaching.</w:t>
      </w:r>
      <w:r w:rsidRPr="003A2DBE">
        <w:rPr>
          <w:rFonts w:cs="Times New Roman"/>
          <w:szCs w:val="24"/>
        </w:rPr>
        <w:t xml:space="preserve"> 5th Ed. Person ESL. </w:t>
      </w:r>
    </w:p>
    <w:p w:rsidR="002A3AA1" w:rsidRPr="003A2DBE" w:rsidRDefault="002A3AA1" w:rsidP="002A3AA1">
      <w:pPr>
        <w:spacing w:before="0" w:after="0" w:line="240" w:lineRule="auto"/>
        <w:ind w:left="993" w:hanging="993"/>
        <w:rPr>
          <w:rFonts w:cs="Times New Roman"/>
          <w:szCs w:val="24"/>
          <w:lang w:eastAsia="id-ID"/>
        </w:rPr>
      </w:pPr>
      <w:r w:rsidRPr="003A2DBE">
        <w:rPr>
          <w:rFonts w:cs="Times New Roman"/>
          <w:szCs w:val="24"/>
          <w:lang w:eastAsia="id-ID"/>
        </w:rPr>
        <w:t xml:space="preserve">Brown, H. D (2004). </w:t>
      </w:r>
      <w:r w:rsidRPr="003A2DBE">
        <w:rPr>
          <w:rFonts w:cs="Times New Roman"/>
          <w:i/>
          <w:szCs w:val="24"/>
          <w:lang w:eastAsia="id-ID"/>
        </w:rPr>
        <w:t>Language assessment: Principles and classroom practices.</w:t>
      </w:r>
      <w:r w:rsidRPr="003A2DBE">
        <w:rPr>
          <w:rFonts w:cs="Times New Roman"/>
          <w:szCs w:val="24"/>
          <w:lang w:eastAsia="id-ID"/>
        </w:rPr>
        <w:t xml:space="preserve"> White Plains, NY: Pearson Education. </w:t>
      </w:r>
    </w:p>
    <w:p w:rsidR="002A3AA1" w:rsidRPr="003A2DBE" w:rsidRDefault="002A3AA1" w:rsidP="002A3AA1">
      <w:pPr>
        <w:spacing w:before="0" w:after="0" w:line="240" w:lineRule="auto"/>
        <w:ind w:left="900" w:hanging="900"/>
        <w:rPr>
          <w:rFonts w:cs="Times New Roman"/>
          <w:szCs w:val="24"/>
        </w:rPr>
      </w:pPr>
      <w:r w:rsidRPr="003A2DBE">
        <w:rPr>
          <w:rFonts w:cs="Times New Roman"/>
          <w:color w:val="000000"/>
          <w:szCs w:val="24"/>
        </w:rPr>
        <w:t xml:space="preserve">Creswell, John W. (2002). </w:t>
      </w:r>
      <w:r w:rsidRPr="003A2DBE">
        <w:rPr>
          <w:rFonts w:cs="Times New Roman"/>
          <w:i/>
          <w:iCs/>
          <w:color w:val="000000"/>
          <w:szCs w:val="24"/>
        </w:rPr>
        <w:t xml:space="preserve">Research Design: Qualitative &amp; Quantitative Approaches. </w:t>
      </w:r>
      <w:r w:rsidRPr="003A2DBE">
        <w:rPr>
          <w:rFonts w:cs="Times New Roman"/>
          <w:color w:val="000000"/>
          <w:szCs w:val="24"/>
        </w:rPr>
        <w:t>Jakarta; KIK Press</w:t>
      </w:r>
    </w:p>
    <w:p w:rsidR="002A3AA1" w:rsidRPr="003A2DBE" w:rsidRDefault="002A3AA1" w:rsidP="002A3AA1">
      <w:pPr>
        <w:shd w:val="clear" w:color="auto" w:fill="FFFFFF"/>
        <w:spacing w:before="0" w:after="0" w:line="240" w:lineRule="auto"/>
        <w:ind w:left="993" w:hanging="993"/>
        <w:rPr>
          <w:rFonts w:eastAsia="Arial Unicode MS" w:cs="Times New Roman"/>
          <w:color w:val="000000"/>
          <w:szCs w:val="24"/>
          <w:lang w:eastAsia="id-ID"/>
        </w:rPr>
      </w:pPr>
      <w:r w:rsidRPr="003A2DBE">
        <w:rPr>
          <w:rFonts w:eastAsia="Arial Unicode MS" w:cs="Times New Roman"/>
          <w:color w:val="000000"/>
          <w:szCs w:val="24"/>
          <w:lang w:eastAsia="id-ID"/>
        </w:rPr>
        <w:t>Creswell, J. W.  (2008). </w:t>
      </w:r>
      <w:r w:rsidRPr="003A2DBE">
        <w:rPr>
          <w:rFonts w:eastAsia="Arial Unicode MS" w:cs="Times New Roman"/>
          <w:i/>
          <w:iCs/>
          <w:color w:val="000000"/>
          <w:szCs w:val="24"/>
          <w:lang w:eastAsia="id-ID"/>
        </w:rPr>
        <w:t>Educational research: planning, conducting, and evaluating quantitative and qualitative research</w:t>
      </w:r>
      <w:r w:rsidRPr="003A2DBE">
        <w:rPr>
          <w:rFonts w:eastAsia="Arial Unicode MS" w:cs="Times New Roman"/>
          <w:color w:val="000000"/>
          <w:szCs w:val="24"/>
          <w:lang w:eastAsia="id-ID"/>
        </w:rPr>
        <w:t xml:space="preserve">. </w:t>
      </w:r>
    </w:p>
    <w:p w:rsidR="002A3AA1" w:rsidRPr="003A2DBE" w:rsidRDefault="002A3AA1" w:rsidP="002A3AA1">
      <w:pPr>
        <w:shd w:val="clear" w:color="auto" w:fill="FFFFFF"/>
        <w:spacing w:before="0" w:after="0" w:line="240" w:lineRule="auto"/>
        <w:ind w:left="993" w:hanging="993"/>
        <w:rPr>
          <w:rFonts w:cs="Times New Roman"/>
          <w:color w:val="000000"/>
          <w:szCs w:val="24"/>
          <w:shd w:val="clear" w:color="auto" w:fill="FFFFFF"/>
        </w:rPr>
      </w:pPr>
      <w:r w:rsidRPr="003A2DBE">
        <w:rPr>
          <w:rFonts w:cs="Times New Roman"/>
          <w:color w:val="000000"/>
          <w:szCs w:val="24"/>
          <w:shd w:val="clear" w:color="auto" w:fill="FFFFFF"/>
        </w:rPr>
        <w:t>Cresswell,  J.W, &amp; Clark, P.  (2011). </w:t>
      </w:r>
      <w:r w:rsidRPr="003A2DBE">
        <w:rPr>
          <w:rStyle w:val="ref-journal"/>
          <w:rFonts w:cs="Times New Roman"/>
          <w:i/>
          <w:color w:val="000000"/>
          <w:szCs w:val="24"/>
          <w:shd w:val="clear" w:color="auto" w:fill="FFFFFF"/>
        </w:rPr>
        <w:t>Designing and conducting mixed method research.</w:t>
      </w:r>
      <w:r w:rsidRPr="003A2DBE">
        <w:rPr>
          <w:rFonts w:cs="Times New Roman"/>
          <w:color w:val="000000"/>
          <w:szCs w:val="24"/>
          <w:shd w:val="clear" w:color="auto" w:fill="FFFFFF"/>
        </w:rPr>
        <w:t> 2nd edn, CA,Thousand Oaks.</w:t>
      </w:r>
    </w:p>
    <w:p w:rsidR="002A3AA1" w:rsidRPr="003A2DBE" w:rsidRDefault="002A3AA1" w:rsidP="002A3AA1">
      <w:pPr>
        <w:shd w:val="clear" w:color="auto" w:fill="FFFFFF"/>
        <w:spacing w:before="0" w:after="0" w:line="240" w:lineRule="auto"/>
        <w:ind w:left="993" w:hanging="993"/>
        <w:rPr>
          <w:rFonts w:cs="Times New Roman"/>
          <w:color w:val="000000"/>
          <w:szCs w:val="24"/>
          <w:shd w:val="clear" w:color="auto" w:fill="FFFFFF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Creswell, J. D., Irwin, M. R., Burklund, L. J., Lieberman, M. D., Arevalo, J. M., Ma, J., ... &amp; Cole, S. W. (2012). Mindfulness-based stress reduction training reduces loneliness and pro-inflammatory gene expression in older adults: a small randomized controlled trial.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Brain, behavior, and immunity</w:t>
      </w:r>
      <w:r w:rsidRPr="003A2DBE">
        <w:rPr>
          <w:rFonts w:cs="Times New Roman"/>
          <w:color w:val="222222"/>
          <w:szCs w:val="24"/>
          <w:shd w:val="clear" w:color="auto" w:fill="FFFFFF"/>
        </w:rPr>
        <w:t>,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26</w:t>
      </w:r>
      <w:r w:rsidRPr="003A2DBE">
        <w:rPr>
          <w:rFonts w:cs="Times New Roman"/>
          <w:color w:val="222222"/>
          <w:szCs w:val="24"/>
          <w:shd w:val="clear" w:color="auto" w:fill="FFFFFF"/>
        </w:rPr>
        <w:t>(7), 1095-1101.</w:t>
      </w:r>
    </w:p>
    <w:p w:rsidR="002A3AA1" w:rsidRPr="003A2DBE" w:rsidRDefault="002A3AA1" w:rsidP="002A3AA1">
      <w:pPr>
        <w:shd w:val="clear" w:color="auto" w:fill="FFFFFF"/>
        <w:spacing w:before="0" w:after="0" w:line="240" w:lineRule="auto"/>
        <w:ind w:left="993" w:hanging="993"/>
        <w:rPr>
          <w:rFonts w:cs="Times New Roman"/>
          <w:color w:val="222222"/>
          <w:szCs w:val="24"/>
          <w:shd w:val="clear" w:color="auto" w:fill="FFFFFF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Creswell, J. W., &amp; Poth, C. N. (2016).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Qualitative inquiry and research design: Choosing among five approaches</w:t>
      </w:r>
      <w:r w:rsidRPr="003A2DBE">
        <w:rPr>
          <w:rFonts w:cs="Times New Roman"/>
          <w:color w:val="222222"/>
          <w:szCs w:val="24"/>
          <w:shd w:val="clear" w:color="auto" w:fill="FFFFFF"/>
        </w:rPr>
        <w:t>. Sage publications.</w:t>
      </w:r>
    </w:p>
    <w:p w:rsidR="002A3AA1" w:rsidRPr="003A2DBE" w:rsidRDefault="002A3AA1" w:rsidP="002A3AA1">
      <w:pPr>
        <w:shd w:val="clear" w:color="auto" w:fill="FFFFFF"/>
        <w:spacing w:before="0" w:after="0" w:line="240" w:lineRule="auto"/>
        <w:ind w:left="993" w:hanging="993"/>
        <w:rPr>
          <w:rFonts w:cs="Times New Roman"/>
          <w:color w:val="000000"/>
          <w:szCs w:val="24"/>
          <w:shd w:val="clear" w:color="auto" w:fill="FFFFFF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Edgar, T., &amp; Manz, D. (2017).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Research methods for cyber security</w:t>
      </w:r>
      <w:r w:rsidRPr="003A2DBE">
        <w:rPr>
          <w:rFonts w:cs="Times New Roman"/>
          <w:color w:val="222222"/>
          <w:szCs w:val="24"/>
          <w:shd w:val="clear" w:color="auto" w:fill="FFFFFF"/>
        </w:rPr>
        <w:t>. Syngress.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Hadjam, M. N. R., &amp; Widhiarso, W. (2011). Pengujian model peranan kecakapan hidup terhadap kesehatan mental. </w:t>
      </w:r>
      <w:r w:rsidRPr="003A2DBE">
        <w:rPr>
          <w:rFonts w:cs="Times New Roman"/>
          <w:i/>
          <w:iCs/>
          <w:szCs w:val="24"/>
        </w:rPr>
        <w:t>Jurnal Psikologi</w:t>
      </w:r>
      <w:r w:rsidRPr="003A2DBE">
        <w:rPr>
          <w:rFonts w:cs="Times New Roman"/>
          <w:szCs w:val="24"/>
        </w:rPr>
        <w:t>, </w:t>
      </w:r>
      <w:r w:rsidRPr="003A2DBE">
        <w:rPr>
          <w:rFonts w:cs="Times New Roman"/>
          <w:i/>
          <w:iCs/>
          <w:szCs w:val="24"/>
        </w:rPr>
        <w:t>38</w:t>
      </w:r>
      <w:r w:rsidRPr="003A2DBE">
        <w:rPr>
          <w:rFonts w:cs="Times New Roman"/>
          <w:szCs w:val="24"/>
        </w:rPr>
        <w:t>(1), 61-72.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Huy, D. H. X., Van Ngoc, N., &amp; Tuan, N. (2021). financial literacy of the coastal community of khanh hoa province, vietnam. </w:t>
      </w:r>
      <w:r w:rsidRPr="003A2DBE">
        <w:rPr>
          <w:rFonts w:cs="Times New Roman"/>
          <w:i/>
          <w:iCs/>
          <w:szCs w:val="24"/>
        </w:rPr>
        <w:t>proceedings book</w:t>
      </w:r>
      <w:r w:rsidRPr="003A2DBE">
        <w:rPr>
          <w:rFonts w:cs="Times New Roman"/>
          <w:szCs w:val="24"/>
        </w:rPr>
        <w:t>, </w:t>
      </w:r>
      <w:r w:rsidRPr="003A2DBE">
        <w:rPr>
          <w:rFonts w:cs="Times New Roman"/>
          <w:i/>
          <w:iCs/>
          <w:szCs w:val="24"/>
        </w:rPr>
        <w:t>3</w:t>
      </w:r>
      <w:r w:rsidRPr="003A2DBE">
        <w:rPr>
          <w:rFonts w:cs="Times New Roman"/>
          <w:szCs w:val="24"/>
        </w:rPr>
        <w:t>, 5.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Klingner, J. (2007). Discarding the deficit model.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Educational leadership</w:t>
      </w:r>
      <w:r w:rsidRPr="003A2DBE">
        <w:rPr>
          <w:rFonts w:cs="Times New Roman"/>
          <w:color w:val="222222"/>
          <w:szCs w:val="24"/>
          <w:shd w:val="clear" w:color="auto" w:fill="FFFFFF"/>
        </w:rPr>
        <w:t>,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64</w:t>
      </w:r>
      <w:r w:rsidRPr="003A2DBE">
        <w:rPr>
          <w:rFonts w:cs="Times New Roman"/>
          <w:color w:val="222222"/>
          <w:szCs w:val="24"/>
          <w:shd w:val="clear" w:color="auto" w:fill="FFFFFF"/>
        </w:rPr>
        <w:t>(5), 16.</w:t>
      </w:r>
    </w:p>
    <w:p w:rsidR="002A3AA1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Mawanti, D. (2011). Studi efikasi diri mahasiswa yang bekerja pada saat penyusunan skripsi. </w:t>
      </w:r>
      <w:r w:rsidRPr="003A2DBE">
        <w:rPr>
          <w:rFonts w:cs="Times New Roman"/>
          <w:i/>
          <w:iCs/>
          <w:szCs w:val="24"/>
        </w:rPr>
        <w:t>Skripsi. UIN Walisongo Semarang</w:t>
      </w:r>
      <w:r w:rsidRPr="003A2DBE">
        <w:rPr>
          <w:rFonts w:cs="Times New Roman"/>
          <w:szCs w:val="24"/>
        </w:rPr>
        <w:t>.</w:t>
      </w:r>
    </w:p>
    <w:p w:rsidR="002A3AA1" w:rsidRPr="00D06BC8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D06BC8">
        <w:rPr>
          <w:rFonts w:cs="Times New Roman"/>
          <w:color w:val="222222"/>
          <w:szCs w:val="24"/>
          <w:shd w:val="clear" w:color="auto" w:fill="FFFFFF"/>
        </w:rPr>
        <w:lastRenderedPageBreak/>
        <w:t>Huberman, M., &amp; Miles, M. B. (2002). </w:t>
      </w:r>
      <w:r w:rsidRPr="00D06BC8">
        <w:rPr>
          <w:rFonts w:cs="Times New Roman"/>
          <w:i/>
          <w:iCs/>
          <w:color w:val="222222"/>
          <w:szCs w:val="24"/>
          <w:shd w:val="clear" w:color="auto" w:fill="FFFFFF"/>
        </w:rPr>
        <w:t>The qualitative researcher's companion</w:t>
      </w:r>
      <w:r w:rsidRPr="00D06BC8">
        <w:rPr>
          <w:rFonts w:cs="Times New Roman"/>
          <w:color w:val="222222"/>
          <w:szCs w:val="24"/>
          <w:shd w:val="clear" w:color="auto" w:fill="FFFFFF"/>
        </w:rPr>
        <w:t>. sage.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Moleong, L. J. (2017). Metode Penelitian Kualitatif, cetakan ke-36, Bandung: PT.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Remaja Rosdakarya Offset</w:t>
      </w:r>
      <w:r w:rsidRPr="003A2DBE">
        <w:rPr>
          <w:rFonts w:cs="Times New Roman"/>
          <w:color w:val="222222"/>
          <w:szCs w:val="24"/>
          <w:shd w:val="clear" w:color="auto" w:fill="FFFFFF"/>
        </w:rPr>
        <w:t>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color w:val="222222"/>
          <w:szCs w:val="24"/>
          <w:shd w:val="clear" w:color="auto" w:fill="FFFFFF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Morse, J. M., &amp; Mitcham, C. (2002). Exploring qualitatively-derived concepts: Inductive—deductive pitfalls.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International journal of qualitative methods</w:t>
      </w:r>
      <w:r w:rsidRPr="003A2DBE">
        <w:rPr>
          <w:rFonts w:cs="Times New Roman"/>
          <w:color w:val="222222"/>
          <w:szCs w:val="24"/>
          <w:shd w:val="clear" w:color="auto" w:fill="FFFFFF"/>
        </w:rPr>
        <w:t>,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1</w:t>
      </w:r>
      <w:r w:rsidRPr="003A2DBE">
        <w:rPr>
          <w:rFonts w:cs="Times New Roman"/>
          <w:color w:val="222222"/>
          <w:szCs w:val="24"/>
          <w:shd w:val="clear" w:color="auto" w:fill="FFFFFF"/>
        </w:rPr>
        <w:t>(4), 28-35.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Morse, J. M., Barrett, M., Mayan, M., Olson, K., &amp; Spiers, J. (2002). Verification strategies for establishing reliability and validity in qualitative research.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International journal of qualitative methods</w:t>
      </w:r>
      <w:r w:rsidRPr="003A2DBE">
        <w:rPr>
          <w:rFonts w:cs="Times New Roman"/>
          <w:color w:val="222222"/>
          <w:szCs w:val="24"/>
          <w:shd w:val="clear" w:color="auto" w:fill="FFFFFF"/>
        </w:rPr>
        <w:t>,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1</w:t>
      </w:r>
      <w:r w:rsidRPr="003A2DBE">
        <w:rPr>
          <w:rFonts w:cs="Times New Roman"/>
          <w:color w:val="222222"/>
          <w:szCs w:val="24"/>
          <w:shd w:val="clear" w:color="auto" w:fill="FFFFFF"/>
        </w:rPr>
        <w:t>(2), 13-22.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Nazir, R., Khan, M., Masab, M., Rehman, H. U., Rauf, N. U., Shahab, S., ... &amp; Shaheen, Z. (2015). Accumulation of heavy metals (Ni, Cu, Cd, Cr, Pb, Zn, Fe) in the soil, water and plants and analysis of physico-chemical parameters of soil and water collected from Tanda Dam Kohat.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Journal of pharmaceutical sciences and research</w:t>
      </w:r>
      <w:r w:rsidRPr="003A2DBE">
        <w:rPr>
          <w:rFonts w:cs="Times New Roman"/>
          <w:color w:val="222222"/>
          <w:szCs w:val="24"/>
          <w:shd w:val="clear" w:color="auto" w:fill="FFFFFF"/>
        </w:rPr>
        <w:t>,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7</w:t>
      </w:r>
      <w:r w:rsidRPr="003A2DBE">
        <w:rPr>
          <w:rFonts w:cs="Times New Roman"/>
          <w:color w:val="222222"/>
          <w:szCs w:val="24"/>
          <w:shd w:val="clear" w:color="auto" w:fill="FFFFFF"/>
        </w:rPr>
        <w:t>(3), 89.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Niu, H. J. (2010). Investigating the effects of self-efficacy on foodservice industry employees’ career commitment. </w:t>
      </w:r>
      <w:r w:rsidRPr="003A2DBE">
        <w:rPr>
          <w:rFonts w:cs="Times New Roman"/>
          <w:i/>
          <w:iCs/>
          <w:szCs w:val="24"/>
        </w:rPr>
        <w:t>International Journal of Hospitality Management</w:t>
      </w:r>
      <w:r w:rsidRPr="003A2DBE">
        <w:rPr>
          <w:rFonts w:cs="Times New Roman"/>
          <w:szCs w:val="24"/>
        </w:rPr>
        <w:t>, </w:t>
      </w:r>
      <w:r w:rsidRPr="003A2DBE">
        <w:rPr>
          <w:rFonts w:cs="Times New Roman"/>
          <w:i/>
          <w:iCs/>
          <w:szCs w:val="24"/>
        </w:rPr>
        <w:t>29</w:t>
      </w:r>
      <w:r w:rsidRPr="003A2DBE">
        <w:rPr>
          <w:rFonts w:cs="Times New Roman"/>
          <w:szCs w:val="24"/>
        </w:rPr>
        <w:t>(4), 743-750.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color w:val="222222"/>
          <w:szCs w:val="24"/>
          <w:shd w:val="clear" w:color="auto" w:fill="FFFFFF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Nuttal, F. Q., Khan, M. A., &amp; Gannon, M. C. (2000). Peripheral glucose appearance rate following fructose ingestion in normal subjects.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Metabolism-Clinical and Experimental</w:t>
      </w:r>
      <w:r w:rsidRPr="003A2DBE">
        <w:rPr>
          <w:rFonts w:cs="Times New Roman"/>
          <w:color w:val="222222"/>
          <w:szCs w:val="24"/>
          <w:shd w:val="clear" w:color="auto" w:fill="FFFFFF"/>
        </w:rPr>
        <w:t>,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49</w:t>
      </w:r>
      <w:r w:rsidRPr="003A2DBE">
        <w:rPr>
          <w:rFonts w:cs="Times New Roman"/>
          <w:color w:val="222222"/>
          <w:szCs w:val="24"/>
          <w:shd w:val="clear" w:color="auto" w:fill="FFFFFF"/>
        </w:rPr>
        <w:t>(12), 1565-1571.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Pang, X., Zhu, Z., Xu, F., Guo, J., Gong, X., Liu, D., ... &amp; Feikin, D. R. (2003). Evaluation of control measures implemented in the severe acute respiratory syndrome outbreak in Beijing, 2003.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Jama</w:t>
      </w:r>
      <w:r w:rsidRPr="003A2DBE">
        <w:rPr>
          <w:rFonts w:cs="Times New Roman"/>
          <w:color w:val="222222"/>
          <w:szCs w:val="24"/>
          <w:shd w:val="clear" w:color="auto" w:fill="FFFFFF"/>
        </w:rPr>
        <w:t>,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290</w:t>
      </w:r>
      <w:r w:rsidRPr="003A2DBE">
        <w:rPr>
          <w:rFonts w:cs="Times New Roman"/>
          <w:color w:val="222222"/>
          <w:szCs w:val="24"/>
          <w:shd w:val="clear" w:color="auto" w:fill="FFFFFF"/>
        </w:rPr>
        <w:t>(24), 3215-3221.</w:t>
      </w:r>
    </w:p>
    <w:p w:rsidR="002A3AA1" w:rsidRPr="003A2DBE" w:rsidRDefault="002A3AA1" w:rsidP="002A3AA1">
      <w:pPr>
        <w:shd w:val="clear" w:color="auto" w:fill="FFFFFF"/>
        <w:spacing w:before="0" w:after="0" w:line="240" w:lineRule="auto"/>
        <w:ind w:left="993" w:hanging="993"/>
        <w:rPr>
          <w:rFonts w:cs="Times New Roman"/>
          <w:color w:val="000000"/>
          <w:szCs w:val="24"/>
          <w:shd w:val="clear" w:color="auto" w:fill="FFFFFF"/>
        </w:rPr>
      </w:pPr>
      <w:r w:rsidRPr="003A2DBE">
        <w:rPr>
          <w:rFonts w:cs="Times New Roman"/>
          <w:color w:val="000000"/>
          <w:szCs w:val="24"/>
          <w:shd w:val="clear" w:color="auto" w:fill="FFFFFF"/>
        </w:rPr>
        <w:t>Patton M. Q. (2002).</w:t>
      </w:r>
      <w:r w:rsidRPr="003A2DBE">
        <w:rPr>
          <w:rStyle w:val="ref-journal"/>
          <w:rFonts w:cs="Times New Roman"/>
          <w:i/>
          <w:color w:val="000000"/>
          <w:szCs w:val="24"/>
          <w:shd w:val="clear" w:color="auto" w:fill="FFFFFF"/>
        </w:rPr>
        <w:t>Qualitative research and evaluation methods</w:t>
      </w:r>
      <w:r w:rsidRPr="003A2DBE">
        <w:rPr>
          <w:rStyle w:val="ref-journal"/>
          <w:rFonts w:cs="Times New Roman"/>
          <w:color w:val="000000"/>
          <w:szCs w:val="24"/>
          <w:shd w:val="clear" w:color="auto" w:fill="FFFFFF"/>
        </w:rPr>
        <w:t>.</w:t>
      </w:r>
      <w:r w:rsidRPr="003A2DBE">
        <w:rPr>
          <w:rFonts w:cs="Times New Roman"/>
          <w:color w:val="000000"/>
          <w:szCs w:val="24"/>
          <w:shd w:val="clear" w:color="auto" w:fill="FFFFFF"/>
        </w:rPr>
        <w:t xml:space="preserve"> 3rd Sage, CA:Thousand Oaks, 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Putri, F. A. R., &amp; Fakhruddiana, F. (2018). Self-efficacy guru kelas dalam membimbing siswa slow learner. </w:t>
      </w:r>
      <w:r w:rsidRPr="003A2DBE">
        <w:rPr>
          <w:rFonts w:cs="Times New Roman"/>
          <w:i/>
          <w:iCs/>
          <w:szCs w:val="24"/>
        </w:rPr>
        <w:t>JPK (Jurnal Pendidikan Khusus)</w:t>
      </w:r>
      <w:r w:rsidRPr="003A2DBE">
        <w:rPr>
          <w:rFonts w:cs="Times New Roman"/>
          <w:szCs w:val="24"/>
        </w:rPr>
        <w:t>, </w:t>
      </w:r>
      <w:r w:rsidRPr="003A2DBE">
        <w:rPr>
          <w:rFonts w:cs="Times New Roman"/>
          <w:i/>
          <w:iCs/>
          <w:szCs w:val="24"/>
        </w:rPr>
        <w:t>14</w:t>
      </w:r>
      <w:r w:rsidRPr="003A2DBE">
        <w:rPr>
          <w:rFonts w:cs="Times New Roman"/>
          <w:szCs w:val="24"/>
        </w:rPr>
        <w:t>(1), 1-8.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Skaalvik, E. M., &amp; Skaalvik, S. (2007). Dimensions of teacher self-efficacy and relations with strain factors, perceived collective teacher efficacy, and teacher burnout. </w:t>
      </w:r>
      <w:r w:rsidRPr="003A2DBE">
        <w:rPr>
          <w:rFonts w:cs="Times New Roman"/>
          <w:i/>
          <w:iCs/>
          <w:szCs w:val="24"/>
        </w:rPr>
        <w:t>Journal of educational psychology</w:t>
      </w:r>
      <w:r w:rsidRPr="003A2DBE">
        <w:rPr>
          <w:rFonts w:cs="Times New Roman"/>
          <w:szCs w:val="24"/>
        </w:rPr>
        <w:t>, </w:t>
      </w:r>
      <w:r w:rsidRPr="003A2DBE">
        <w:rPr>
          <w:rFonts w:cs="Times New Roman"/>
          <w:i/>
          <w:iCs/>
          <w:szCs w:val="24"/>
        </w:rPr>
        <w:t>99</w:t>
      </w:r>
      <w:r w:rsidRPr="003A2DBE">
        <w:rPr>
          <w:rFonts w:cs="Times New Roman"/>
          <w:szCs w:val="24"/>
        </w:rPr>
        <w:t>(3), 611.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color w:val="222222"/>
          <w:szCs w:val="24"/>
          <w:shd w:val="clear" w:color="auto" w:fill="FFFFFF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Schultz, C. M., &amp; Rankhumise, E. (2020). Conceptual Entrepreneurial Competencies Predict Self-Efficacy and Sense of Coherence of South African Women.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International Journal of Entrepreneurship</w:t>
      </w:r>
      <w:r w:rsidRPr="003A2DBE">
        <w:rPr>
          <w:rFonts w:cs="Times New Roman"/>
          <w:color w:val="222222"/>
          <w:szCs w:val="24"/>
          <w:shd w:val="clear" w:color="auto" w:fill="FFFFFF"/>
        </w:rPr>
        <w:t>,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24</w:t>
      </w:r>
      <w:r w:rsidRPr="003A2DBE">
        <w:rPr>
          <w:rFonts w:cs="Times New Roman"/>
          <w:color w:val="222222"/>
          <w:szCs w:val="24"/>
          <w:shd w:val="clear" w:color="auto" w:fill="FFFFFF"/>
        </w:rPr>
        <w:t>(3), 1-15.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Sugiyono, F. X. (2017). </w:t>
      </w:r>
      <w:r w:rsidRPr="003A2DBE">
        <w:rPr>
          <w:rFonts w:cs="Times New Roman"/>
          <w:i/>
          <w:iCs/>
          <w:color w:val="222222"/>
          <w:szCs w:val="24"/>
          <w:shd w:val="clear" w:color="auto" w:fill="FFFFFF"/>
        </w:rPr>
        <w:t>Neraca Pembayaran: Konsep, Metodologi dan Penerapan</w:t>
      </w:r>
      <w:r w:rsidRPr="003A2DBE">
        <w:rPr>
          <w:rFonts w:cs="Times New Roman"/>
          <w:color w:val="222222"/>
          <w:szCs w:val="24"/>
          <w:shd w:val="clear" w:color="auto" w:fill="FFFFFF"/>
        </w:rPr>
        <w:t> (Vol. 4). Pusat Pendidikan Dan Studi Kebanksentralan (PPSK) Bank Indonesia.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Suyanto &amp; Jihad, A. (2013). Menjadi Guru Profesional (Strategi meningkatkan kualifikasi dan kualitas guru di era global). </w:t>
      </w:r>
      <w:r w:rsidRPr="003A2DBE">
        <w:rPr>
          <w:rFonts w:cs="Times New Roman"/>
          <w:i/>
          <w:iCs/>
          <w:szCs w:val="24"/>
        </w:rPr>
        <w:t>Jakarta: Esensi</w:t>
      </w:r>
      <w:r w:rsidRPr="003A2DBE">
        <w:rPr>
          <w:rFonts w:cs="Times New Roman"/>
          <w:szCs w:val="24"/>
        </w:rPr>
        <w:t>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Uzun, A., Özkılıç, R., &amp; Şentürk, A. (2010). A case study: Analysis of teacher self-efficacy of pre-service teacher. </w:t>
      </w:r>
      <w:r w:rsidRPr="003A2DBE">
        <w:rPr>
          <w:rFonts w:cs="Times New Roman"/>
          <w:i/>
          <w:iCs/>
          <w:szCs w:val="24"/>
        </w:rPr>
        <w:t>Procedia Social and Behavioral Sciences</w:t>
      </w:r>
      <w:r w:rsidRPr="003A2DBE">
        <w:rPr>
          <w:rFonts w:cs="Times New Roman"/>
          <w:szCs w:val="24"/>
        </w:rPr>
        <w:t>, </w:t>
      </w:r>
      <w:r w:rsidRPr="003A2DBE">
        <w:rPr>
          <w:rFonts w:cs="Times New Roman"/>
          <w:i/>
          <w:iCs/>
          <w:szCs w:val="24"/>
        </w:rPr>
        <w:t>2</w:t>
      </w:r>
      <w:r w:rsidRPr="003A2DBE">
        <w:rPr>
          <w:rFonts w:cs="Times New Roman"/>
          <w:szCs w:val="24"/>
        </w:rPr>
        <w:t>, 5018-5021.</w:t>
      </w:r>
    </w:p>
    <w:p w:rsidR="002A3AA1" w:rsidRPr="003A2DBE" w:rsidRDefault="002A3AA1" w:rsidP="002A3AA1">
      <w:pPr>
        <w:spacing w:before="0" w:after="0" w:line="240" w:lineRule="auto"/>
        <w:ind w:left="720" w:hanging="720"/>
        <w:rPr>
          <w:rFonts w:cs="Times New Roman"/>
          <w:szCs w:val="24"/>
        </w:rPr>
      </w:pPr>
      <w:r w:rsidRPr="003A2DBE">
        <w:rPr>
          <w:rFonts w:cs="Times New Roman"/>
          <w:color w:val="222222"/>
          <w:szCs w:val="24"/>
          <w:shd w:val="clear" w:color="auto" w:fill="FFFFFF"/>
        </w:rPr>
        <w:t>Wahyuni, E. N., &amp; Mustikawan, A. (2012). self efficacy guru pendidikan agama islam dalam mengembangkanpendidikan karakter siswa: penelitian survey terhadap guru-guru pendidikan agama islam madrasah di jawa timur.</w:t>
      </w:r>
    </w:p>
    <w:p w:rsidR="002A3AA1" w:rsidRPr="003A2DBE" w:rsidRDefault="002A3AA1" w:rsidP="002A3AA1">
      <w:pPr>
        <w:spacing w:line="480" w:lineRule="auto"/>
        <w:rPr>
          <w:rFonts w:cs="Times New Roman"/>
          <w:szCs w:val="24"/>
        </w:rPr>
      </w:pPr>
    </w:p>
    <w:p w:rsidR="00933E94" w:rsidRPr="004464FB" w:rsidRDefault="00933E94" w:rsidP="002A3AA1">
      <w:bookmarkStart w:id="1" w:name="_GoBack"/>
      <w:bookmarkEnd w:id="1"/>
    </w:p>
    <w:sectPr w:rsidR="00933E94" w:rsidRPr="004464FB" w:rsidSect="00DD53F0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BB8"/>
    <w:multiLevelType w:val="hybridMultilevel"/>
    <w:tmpl w:val="4BF08636"/>
    <w:lvl w:ilvl="0" w:tplc="108AD9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C4BBD"/>
    <w:multiLevelType w:val="hybridMultilevel"/>
    <w:tmpl w:val="0A26BA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95B6B"/>
    <w:multiLevelType w:val="hybridMultilevel"/>
    <w:tmpl w:val="87E84D90"/>
    <w:lvl w:ilvl="0" w:tplc="295E5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8A4623"/>
    <w:multiLevelType w:val="hybridMultilevel"/>
    <w:tmpl w:val="B096FC4A"/>
    <w:lvl w:ilvl="0" w:tplc="92344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247CBB"/>
    <w:multiLevelType w:val="hybridMultilevel"/>
    <w:tmpl w:val="337EAE94"/>
    <w:lvl w:ilvl="0" w:tplc="0421000F">
      <w:start w:val="1"/>
      <w:numFmt w:val="decimal"/>
      <w:lvlText w:val="%1."/>
      <w:lvlJc w:val="left"/>
      <w:pPr>
        <w:ind w:left="1344" w:hanging="360"/>
      </w:pPr>
    </w:lvl>
    <w:lvl w:ilvl="1" w:tplc="04210019" w:tentative="1">
      <w:start w:val="1"/>
      <w:numFmt w:val="lowerLetter"/>
      <w:lvlText w:val="%2."/>
      <w:lvlJc w:val="left"/>
      <w:pPr>
        <w:ind w:left="2064" w:hanging="360"/>
      </w:pPr>
    </w:lvl>
    <w:lvl w:ilvl="2" w:tplc="0421001B" w:tentative="1">
      <w:start w:val="1"/>
      <w:numFmt w:val="lowerRoman"/>
      <w:lvlText w:val="%3."/>
      <w:lvlJc w:val="right"/>
      <w:pPr>
        <w:ind w:left="2784" w:hanging="180"/>
      </w:pPr>
    </w:lvl>
    <w:lvl w:ilvl="3" w:tplc="0421000F" w:tentative="1">
      <w:start w:val="1"/>
      <w:numFmt w:val="decimal"/>
      <w:lvlText w:val="%4."/>
      <w:lvlJc w:val="left"/>
      <w:pPr>
        <w:ind w:left="3504" w:hanging="360"/>
      </w:pPr>
    </w:lvl>
    <w:lvl w:ilvl="4" w:tplc="04210019" w:tentative="1">
      <w:start w:val="1"/>
      <w:numFmt w:val="lowerLetter"/>
      <w:lvlText w:val="%5."/>
      <w:lvlJc w:val="left"/>
      <w:pPr>
        <w:ind w:left="4224" w:hanging="360"/>
      </w:pPr>
    </w:lvl>
    <w:lvl w:ilvl="5" w:tplc="0421001B" w:tentative="1">
      <w:start w:val="1"/>
      <w:numFmt w:val="lowerRoman"/>
      <w:lvlText w:val="%6."/>
      <w:lvlJc w:val="right"/>
      <w:pPr>
        <w:ind w:left="4944" w:hanging="180"/>
      </w:pPr>
    </w:lvl>
    <w:lvl w:ilvl="6" w:tplc="0421000F" w:tentative="1">
      <w:start w:val="1"/>
      <w:numFmt w:val="decimal"/>
      <w:lvlText w:val="%7."/>
      <w:lvlJc w:val="left"/>
      <w:pPr>
        <w:ind w:left="5664" w:hanging="360"/>
      </w:pPr>
    </w:lvl>
    <w:lvl w:ilvl="7" w:tplc="04210019" w:tentative="1">
      <w:start w:val="1"/>
      <w:numFmt w:val="lowerLetter"/>
      <w:lvlText w:val="%8."/>
      <w:lvlJc w:val="left"/>
      <w:pPr>
        <w:ind w:left="6384" w:hanging="360"/>
      </w:pPr>
    </w:lvl>
    <w:lvl w:ilvl="8" w:tplc="0421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>
    <w:nsid w:val="249D6377"/>
    <w:multiLevelType w:val="hybridMultilevel"/>
    <w:tmpl w:val="337EAE94"/>
    <w:lvl w:ilvl="0" w:tplc="0421000F">
      <w:start w:val="1"/>
      <w:numFmt w:val="decimal"/>
      <w:lvlText w:val="%1."/>
      <w:lvlJc w:val="left"/>
      <w:pPr>
        <w:ind w:left="1344" w:hanging="360"/>
      </w:pPr>
    </w:lvl>
    <w:lvl w:ilvl="1" w:tplc="04210019" w:tentative="1">
      <w:start w:val="1"/>
      <w:numFmt w:val="lowerLetter"/>
      <w:lvlText w:val="%2."/>
      <w:lvlJc w:val="left"/>
      <w:pPr>
        <w:ind w:left="2064" w:hanging="360"/>
      </w:pPr>
    </w:lvl>
    <w:lvl w:ilvl="2" w:tplc="0421001B" w:tentative="1">
      <w:start w:val="1"/>
      <w:numFmt w:val="lowerRoman"/>
      <w:lvlText w:val="%3."/>
      <w:lvlJc w:val="right"/>
      <w:pPr>
        <w:ind w:left="2784" w:hanging="180"/>
      </w:pPr>
    </w:lvl>
    <w:lvl w:ilvl="3" w:tplc="0421000F" w:tentative="1">
      <w:start w:val="1"/>
      <w:numFmt w:val="decimal"/>
      <w:lvlText w:val="%4."/>
      <w:lvlJc w:val="left"/>
      <w:pPr>
        <w:ind w:left="3504" w:hanging="360"/>
      </w:pPr>
    </w:lvl>
    <w:lvl w:ilvl="4" w:tplc="04210019" w:tentative="1">
      <w:start w:val="1"/>
      <w:numFmt w:val="lowerLetter"/>
      <w:lvlText w:val="%5."/>
      <w:lvlJc w:val="left"/>
      <w:pPr>
        <w:ind w:left="4224" w:hanging="360"/>
      </w:pPr>
    </w:lvl>
    <w:lvl w:ilvl="5" w:tplc="0421001B" w:tentative="1">
      <w:start w:val="1"/>
      <w:numFmt w:val="lowerRoman"/>
      <w:lvlText w:val="%6."/>
      <w:lvlJc w:val="right"/>
      <w:pPr>
        <w:ind w:left="4944" w:hanging="180"/>
      </w:pPr>
    </w:lvl>
    <w:lvl w:ilvl="6" w:tplc="0421000F" w:tentative="1">
      <w:start w:val="1"/>
      <w:numFmt w:val="decimal"/>
      <w:lvlText w:val="%7."/>
      <w:lvlJc w:val="left"/>
      <w:pPr>
        <w:ind w:left="5664" w:hanging="360"/>
      </w:pPr>
    </w:lvl>
    <w:lvl w:ilvl="7" w:tplc="04210019" w:tentative="1">
      <w:start w:val="1"/>
      <w:numFmt w:val="lowerLetter"/>
      <w:lvlText w:val="%8."/>
      <w:lvlJc w:val="left"/>
      <w:pPr>
        <w:ind w:left="6384" w:hanging="360"/>
      </w:pPr>
    </w:lvl>
    <w:lvl w:ilvl="8" w:tplc="0421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>
    <w:nsid w:val="3CEC5B12"/>
    <w:multiLevelType w:val="multilevel"/>
    <w:tmpl w:val="34749C44"/>
    <w:lvl w:ilvl="0">
      <w:start w:val="1"/>
      <w:numFmt w:val="decimal"/>
      <w:lvlText w:val="%1."/>
      <w:lvlJc w:val="left"/>
      <w:pPr>
        <w:ind w:left="919" w:hanging="360"/>
      </w:pPr>
    </w:lvl>
    <w:lvl w:ilvl="1">
      <w:start w:val="1"/>
      <w:numFmt w:val="decimal"/>
      <w:isLgl/>
      <w:lvlText w:val="%1.%2"/>
      <w:lvlJc w:val="left"/>
      <w:pPr>
        <w:ind w:left="1039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9" w:hanging="1800"/>
      </w:pPr>
      <w:rPr>
        <w:rFonts w:hint="default"/>
      </w:rPr>
    </w:lvl>
  </w:abstractNum>
  <w:abstractNum w:abstractNumId="7">
    <w:nsid w:val="3DBD2F9A"/>
    <w:multiLevelType w:val="hybridMultilevel"/>
    <w:tmpl w:val="D13216E4"/>
    <w:lvl w:ilvl="0" w:tplc="8A36B23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696CC1"/>
    <w:multiLevelType w:val="hybridMultilevel"/>
    <w:tmpl w:val="2EE8E842"/>
    <w:lvl w:ilvl="0" w:tplc="AC581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EE45BC"/>
    <w:multiLevelType w:val="hybridMultilevel"/>
    <w:tmpl w:val="31365364"/>
    <w:lvl w:ilvl="0" w:tplc="F7ECB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6F0611"/>
    <w:multiLevelType w:val="multilevel"/>
    <w:tmpl w:val="12546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74557E9"/>
    <w:multiLevelType w:val="hybridMultilevel"/>
    <w:tmpl w:val="6C60F7B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B0B0C"/>
    <w:multiLevelType w:val="hybridMultilevel"/>
    <w:tmpl w:val="D5F805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F0"/>
    <w:rsid w:val="001C146A"/>
    <w:rsid w:val="002A3AA1"/>
    <w:rsid w:val="004464FB"/>
    <w:rsid w:val="00643654"/>
    <w:rsid w:val="00904FF5"/>
    <w:rsid w:val="00933E94"/>
    <w:rsid w:val="00C205C9"/>
    <w:rsid w:val="00D833B2"/>
    <w:rsid w:val="00DB173A"/>
    <w:rsid w:val="00D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F0"/>
    <w:pPr>
      <w:spacing w:before="120" w:after="3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3F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5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3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3F0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3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1C1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4FF5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FF5"/>
    <w:pPr>
      <w:jc w:val="left"/>
      <w:outlineLvl w:val="9"/>
    </w:pPr>
    <w:rPr>
      <w:color w:val="365F91" w:themeColor="accent1" w:themeShade="BF"/>
      <w:sz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04FF5"/>
    <w:pPr>
      <w:spacing w:before="0" w:after="100"/>
      <w:ind w:left="22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04FF5"/>
    <w:pPr>
      <w:spacing w:before="0" w:after="10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04FF5"/>
    <w:pPr>
      <w:spacing w:before="0" w:after="100"/>
      <w:ind w:left="44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FF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F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36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05C9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643654"/>
    <w:pPr>
      <w:ind w:left="720"/>
      <w:contextualSpacing/>
    </w:pPr>
  </w:style>
  <w:style w:type="paragraph" w:styleId="NoSpacing">
    <w:name w:val="No Spacing"/>
    <w:uiPriority w:val="1"/>
    <w:qFormat/>
    <w:rsid w:val="00643654"/>
    <w:pPr>
      <w:spacing w:after="0" w:line="240" w:lineRule="auto"/>
    </w:pPr>
  </w:style>
  <w:style w:type="character" w:customStyle="1" w:styleId="fontstyle01">
    <w:name w:val="fontstyle01"/>
    <w:basedOn w:val="DefaultParagraphFont"/>
    <w:rsid w:val="00DB173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B173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05C9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-journal">
    <w:name w:val="ref-journal"/>
    <w:basedOn w:val="DefaultParagraphFont"/>
    <w:rsid w:val="002A3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F0"/>
    <w:pPr>
      <w:spacing w:before="120" w:after="3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3F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5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3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3F0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3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1C1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4FF5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FF5"/>
    <w:pPr>
      <w:jc w:val="left"/>
      <w:outlineLvl w:val="9"/>
    </w:pPr>
    <w:rPr>
      <w:color w:val="365F91" w:themeColor="accent1" w:themeShade="BF"/>
      <w:sz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04FF5"/>
    <w:pPr>
      <w:spacing w:before="0" w:after="100"/>
      <w:ind w:left="22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04FF5"/>
    <w:pPr>
      <w:spacing w:before="0" w:after="10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04FF5"/>
    <w:pPr>
      <w:spacing w:before="0" w:after="100"/>
      <w:ind w:left="44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FF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F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36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05C9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643654"/>
    <w:pPr>
      <w:ind w:left="720"/>
      <w:contextualSpacing/>
    </w:pPr>
  </w:style>
  <w:style w:type="paragraph" w:styleId="NoSpacing">
    <w:name w:val="No Spacing"/>
    <w:uiPriority w:val="1"/>
    <w:qFormat/>
    <w:rsid w:val="00643654"/>
    <w:pPr>
      <w:spacing w:after="0" w:line="240" w:lineRule="auto"/>
    </w:pPr>
  </w:style>
  <w:style w:type="character" w:customStyle="1" w:styleId="fontstyle01">
    <w:name w:val="fontstyle01"/>
    <w:basedOn w:val="DefaultParagraphFont"/>
    <w:rsid w:val="00DB173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B173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05C9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-journal">
    <w:name w:val="ref-journal"/>
    <w:basedOn w:val="DefaultParagraphFont"/>
    <w:rsid w:val="002A3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y.edu/~eushe2/Bandura/BanEnc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6E25-8F2C-4423-8AC4-8CC8306F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 92</dc:creator>
  <cp:lastModifiedBy>GUN 92</cp:lastModifiedBy>
  <cp:revision>2</cp:revision>
  <dcterms:created xsi:type="dcterms:W3CDTF">2022-06-23T05:31:00Z</dcterms:created>
  <dcterms:modified xsi:type="dcterms:W3CDTF">2022-06-23T05:31:00Z</dcterms:modified>
</cp:coreProperties>
</file>