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80022" w14:textId="77777777" w:rsidR="00C819EE" w:rsidRPr="00652501" w:rsidRDefault="00C819EE" w:rsidP="00C819EE">
      <w:pPr>
        <w:spacing w:after="0" w:line="720" w:lineRule="auto"/>
        <w:jc w:val="center"/>
        <w:rPr>
          <w:rFonts w:ascii="Times New Roman" w:hAnsi="Times New Roman" w:cs="Times New Roman"/>
          <w:b/>
          <w:bCs/>
          <w:sz w:val="24"/>
          <w:szCs w:val="24"/>
        </w:rPr>
      </w:pPr>
      <w:r w:rsidRPr="00D3550E">
        <w:rPr>
          <w:rFonts w:ascii="Times New Roman" w:hAnsi="Times New Roman" w:cs="Times New Roman"/>
          <w:b/>
          <w:bCs/>
          <w:sz w:val="24"/>
          <w:szCs w:val="24"/>
        </w:rPr>
        <w:t>DAFTAR PUSTAKA</w:t>
      </w:r>
    </w:p>
    <w:p w14:paraId="3969CC34" w14:textId="77777777" w:rsidR="00C819EE" w:rsidRPr="008D3DBD" w:rsidRDefault="00C819EE" w:rsidP="00C819EE">
      <w:pPr>
        <w:pStyle w:val="FootnoteText"/>
        <w:numPr>
          <w:ilvl w:val="0"/>
          <w:numId w:val="1"/>
        </w:numPr>
        <w:spacing w:line="480" w:lineRule="auto"/>
        <w:ind w:left="0"/>
        <w:jc w:val="both"/>
        <w:rPr>
          <w:rFonts w:ascii="Times New Roman" w:hAnsi="Times New Roman" w:cs="Times New Roman"/>
          <w:b/>
          <w:bCs/>
          <w:sz w:val="24"/>
          <w:szCs w:val="24"/>
        </w:rPr>
      </w:pPr>
      <w:r w:rsidRPr="008D3DBD">
        <w:rPr>
          <w:rFonts w:ascii="Times New Roman" w:hAnsi="Times New Roman" w:cs="Times New Roman"/>
          <w:b/>
          <w:bCs/>
          <w:sz w:val="24"/>
          <w:szCs w:val="24"/>
        </w:rPr>
        <w:t>Buku</w:t>
      </w:r>
    </w:p>
    <w:p w14:paraId="2ACBB50B" w14:textId="77777777" w:rsidR="00C819EE" w:rsidRDefault="00C819EE" w:rsidP="00C819EE">
      <w:pPr>
        <w:pStyle w:val="FootnoteText"/>
        <w:ind w:left="990" w:hanging="993"/>
        <w:jc w:val="both"/>
        <w:rPr>
          <w:rFonts w:ascii="Times New Roman" w:hAnsi="Times New Roman" w:cs="Times New Roman"/>
          <w:sz w:val="24"/>
          <w:szCs w:val="24"/>
        </w:rPr>
      </w:pPr>
      <w:r w:rsidRPr="008D3DBD">
        <w:rPr>
          <w:rFonts w:ascii="Times New Roman" w:hAnsi="Times New Roman" w:cs="Times New Roman"/>
          <w:sz w:val="24"/>
          <w:szCs w:val="24"/>
        </w:rPr>
        <w:t xml:space="preserve">Chazawi, adami. Ardi ferdian. </w:t>
      </w:r>
      <w:r w:rsidRPr="008D3DBD">
        <w:rPr>
          <w:rFonts w:ascii="Times New Roman" w:hAnsi="Times New Roman" w:cs="Times New Roman"/>
          <w:i/>
          <w:iCs/>
          <w:sz w:val="24"/>
          <w:szCs w:val="24"/>
        </w:rPr>
        <w:t>Tindak pidana pemalsuan</w:t>
      </w:r>
      <w:r w:rsidRPr="008D3DBD">
        <w:rPr>
          <w:rFonts w:ascii="Times New Roman" w:hAnsi="Times New Roman" w:cs="Times New Roman"/>
          <w:sz w:val="24"/>
          <w:szCs w:val="24"/>
        </w:rPr>
        <w:t>, Jakarta, Rajawali pers, 2014.</w:t>
      </w:r>
    </w:p>
    <w:p w14:paraId="63ED42C8" w14:textId="77777777" w:rsidR="00C819EE" w:rsidRPr="008D3DBD" w:rsidRDefault="00C819EE" w:rsidP="00C819EE">
      <w:pPr>
        <w:pStyle w:val="FootnoteText"/>
        <w:ind w:left="990" w:hanging="993"/>
        <w:jc w:val="both"/>
        <w:rPr>
          <w:rFonts w:ascii="Times New Roman" w:hAnsi="Times New Roman" w:cs="Times New Roman"/>
          <w:sz w:val="24"/>
          <w:szCs w:val="24"/>
        </w:rPr>
      </w:pPr>
    </w:p>
    <w:p w14:paraId="2027E00E" w14:textId="77777777" w:rsidR="00C819EE" w:rsidRPr="008D3DBD" w:rsidRDefault="00C819EE" w:rsidP="00C819EE">
      <w:pPr>
        <w:pStyle w:val="FootnoteText"/>
        <w:ind w:left="990" w:hanging="993"/>
        <w:jc w:val="both"/>
        <w:rPr>
          <w:rFonts w:ascii="Times New Roman" w:hAnsi="Times New Roman" w:cs="Times New Roman"/>
          <w:sz w:val="24"/>
          <w:szCs w:val="24"/>
        </w:rPr>
      </w:pPr>
      <w:r w:rsidRPr="008D3DBD">
        <w:rPr>
          <w:rFonts w:ascii="Times New Roman" w:hAnsi="Times New Roman" w:cs="Times New Roman"/>
          <w:sz w:val="24"/>
          <w:szCs w:val="24"/>
        </w:rPr>
        <w:t xml:space="preserve">Eddy O.S. Hiariej. Evidence, </w:t>
      </w:r>
      <w:r w:rsidRPr="008D3DBD">
        <w:rPr>
          <w:rFonts w:ascii="Times New Roman" w:hAnsi="Times New Roman" w:cs="Times New Roman"/>
          <w:i/>
          <w:iCs/>
          <w:sz w:val="24"/>
          <w:szCs w:val="24"/>
        </w:rPr>
        <w:t>Teori &amp; Hukum Pembuktian</w:t>
      </w:r>
      <w:r w:rsidRPr="008D3DBD">
        <w:rPr>
          <w:rFonts w:ascii="Times New Roman" w:hAnsi="Times New Roman" w:cs="Times New Roman"/>
          <w:sz w:val="24"/>
          <w:szCs w:val="24"/>
        </w:rPr>
        <w:t>. 2012. Penerbit : Erlangga.jakarta.</w:t>
      </w:r>
    </w:p>
    <w:p w14:paraId="34CB340E" w14:textId="77777777" w:rsidR="00C819EE" w:rsidRPr="008D3DBD" w:rsidRDefault="00C819EE" w:rsidP="00C819EE">
      <w:pPr>
        <w:pStyle w:val="FootnoteText"/>
        <w:ind w:left="990" w:hanging="993"/>
        <w:jc w:val="both"/>
        <w:rPr>
          <w:rFonts w:ascii="Times New Roman" w:hAnsi="Times New Roman" w:cs="Times New Roman"/>
          <w:sz w:val="24"/>
          <w:szCs w:val="24"/>
        </w:rPr>
      </w:pPr>
    </w:p>
    <w:p w14:paraId="7298D50D" w14:textId="77777777" w:rsidR="00C819EE" w:rsidRPr="008D3DBD" w:rsidRDefault="00C819EE" w:rsidP="00C819EE">
      <w:pPr>
        <w:pStyle w:val="FootnoteText"/>
        <w:ind w:left="993" w:hanging="993"/>
        <w:jc w:val="both"/>
        <w:rPr>
          <w:rFonts w:ascii="Times New Roman" w:hAnsi="Times New Roman" w:cs="Times New Roman"/>
          <w:sz w:val="24"/>
          <w:szCs w:val="24"/>
        </w:rPr>
      </w:pPr>
      <w:r w:rsidRPr="008D3DBD">
        <w:rPr>
          <w:rFonts w:ascii="Times New Roman" w:hAnsi="Times New Roman" w:cs="Times New Roman"/>
          <w:sz w:val="24"/>
          <w:szCs w:val="24"/>
        </w:rPr>
        <w:t xml:space="preserve">Effendi, Tolib, </w:t>
      </w:r>
      <w:r w:rsidRPr="008D3DBD">
        <w:rPr>
          <w:rFonts w:ascii="Times New Roman" w:hAnsi="Times New Roman" w:cs="Times New Roman"/>
          <w:i/>
          <w:iCs/>
          <w:sz w:val="24"/>
          <w:szCs w:val="24"/>
        </w:rPr>
        <w:t xml:space="preserve">Dasar-Dasar Hukum Acara Pidana Perkembangan dan Pembaruhuan di Indonesia, </w:t>
      </w:r>
      <w:r w:rsidRPr="008D3DBD">
        <w:rPr>
          <w:rFonts w:ascii="Times New Roman" w:hAnsi="Times New Roman" w:cs="Times New Roman"/>
          <w:sz w:val="24"/>
          <w:szCs w:val="24"/>
        </w:rPr>
        <w:t>Setera Press, Malang, 2014</w:t>
      </w:r>
    </w:p>
    <w:p w14:paraId="6C323700" w14:textId="77777777" w:rsidR="00C819EE" w:rsidRPr="008D3DBD" w:rsidRDefault="00C819EE" w:rsidP="00C819EE">
      <w:pPr>
        <w:pStyle w:val="FootnoteText"/>
        <w:ind w:left="993" w:hanging="993"/>
        <w:jc w:val="both"/>
        <w:rPr>
          <w:rFonts w:ascii="Times New Roman" w:hAnsi="Times New Roman" w:cs="Times New Roman"/>
          <w:sz w:val="24"/>
          <w:szCs w:val="24"/>
        </w:rPr>
      </w:pPr>
    </w:p>
    <w:p w14:paraId="5D74EEC3" w14:textId="77777777" w:rsidR="00C819EE" w:rsidRPr="008D3DBD" w:rsidRDefault="00C819EE" w:rsidP="00C819EE">
      <w:pPr>
        <w:pStyle w:val="FootnoteText"/>
        <w:ind w:left="990" w:hanging="993"/>
        <w:jc w:val="both"/>
        <w:rPr>
          <w:rFonts w:ascii="Times New Roman" w:hAnsi="Times New Roman" w:cs="Times New Roman"/>
          <w:sz w:val="24"/>
          <w:szCs w:val="24"/>
        </w:rPr>
      </w:pPr>
      <w:r w:rsidRPr="008D3DBD">
        <w:rPr>
          <w:rFonts w:ascii="Times New Roman" w:hAnsi="Times New Roman" w:cs="Times New Roman"/>
          <w:sz w:val="24"/>
          <w:szCs w:val="24"/>
        </w:rPr>
        <w:t xml:space="preserve">Fuady, Munir. </w:t>
      </w:r>
      <w:r w:rsidRPr="008D3DBD">
        <w:rPr>
          <w:rFonts w:ascii="Times New Roman" w:hAnsi="Times New Roman" w:cs="Times New Roman"/>
          <w:i/>
          <w:iCs/>
          <w:sz w:val="24"/>
          <w:szCs w:val="24"/>
        </w:rPr>
        <w:t>teori hukum pembuktian</w:t>
      </w:r>
      <w:r w:rsidRPr="008D3DBD">
        <w:rPr>
          <w:rFonts w:ascii="Times New Roman" w:hAnsi="Times New Roman" w:cs="Times New Roman"/>
          <w:sz w:val="24"/>
          <w:szCs w:val="24"/>
        </w:rPr>
        <w:t>, PT. Citra Aditya Bakti, Bandung, 2006.</w:t>
      </w:r>
    </w:p>
    <w:p w14:paraId="69F8A11A" w14:textId="77777777" w:rsidR="00C819EE" w:rsidRPr="008D3DBD" w:rsidRDefault="00C819EE" w:rsidP="00C819EE">
      <w:pPr>
        <w:pStyle w:val="FootnoteText"/>
        <w:ind w:left="990"/>
        <w:jc w:val="both"/>
        <w:rPr>
          <w:rFonts w:ascii="Times New Roman" w:hAnsi="Times New Roman" w:cs="Times New Roman"/>
          <w:sz w:val="24"/>
          <w:szCs w:val="24"/>
        </w:rPr>
      </w:pPr>
      <w:r w:rsidRPr="008D3DBD">
        <w:rPr>
          <w:rFonts w:ascii="Times New Roman" w:hAnsi="Times New Roman" w:cs="Times New Roman"/>
          <w:sz w:val="24"/>
          <w:szCs w:val="24"/>
        </w:rPr>
        <w:t>Gumilang</w:t>
      </w:r>
      <w:r w:rsidRPr="008D3DBD">
        <w:rPr>
          <w:rFonts w:ascii="Times New Roman" w:hAnsi="Times New Roman" w:cs="Times New Roman"/>
          <w:sz w:val="24"/>
          <w:szCs w:val="24"/>
          <w:lang w:val="id-ID"/>
        </w:rPr>
        <w:t>.A,</w:t>
      </w:r>
      <w:r w:rsidRPr="008D3DBD">
        <w:rPr>
          <w:rFonts w:ascii="Times New Roman" w:hAnsi="Times New Roman" w:cs="Times New Roman"/>
          <w:sz w:val="24"/>
          <w:szCs w:val="24"/>
        </w:rPr>
        <w:t xml:space="preserve"> Kriminalistik, Angkasa, Bandung 1991,</w:t>
      </w:r>
    </w:p>
    <w:p w14:paraId="024962BA" w14:textId="77777777" w:rsidR="00C819EE" w:rsidRPr="008D3DBD" w:rsidRDefault="00C819EE" w:rsidP="00C819EE">
      <w:pPr>
        <w:pStyle w:val="FootnoteText"/>
        <w:ind w:left="990"/>
        <w:jc w:val="both"/>
        <w:rPr>
          <w:rFonts w:ascii="Times New Roman" w:hAnsi="Times New Roman" w:cs="Times New Roman"/>
          <w:sz w:val="24"/>
          <w:szCs w:val="24"/>
        </w:rPr>
      </w:pPr>
    </w:p>
    <w:p w14:paraId="545D2BD9"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rPr>
        <w:t xml:space="preserve">Harahap, M. Yahya. </w:t>
      </w:r>
      <w:r w:rsidRPr="008D3DBD">
        <w:rPr>
          <w:rFonts w:ascii="Times New Roman" w:hAnsi="Times New Roman" w:cs="Times New Roman"/>
          <w:i/>
          <w:iCs/>
          <w:sz w:val="24"/>
          <w:szCs w:val="24"/>
        </w:rPr>
        <w:t>Pembahasan permasalahan dan penerapan KUHAP Penyidikan dan Penuntutan</w:t>
      </w:r>
      <w:r w:rsidRPr="008D3DBD">
        <w:rPr>
          <w:rFonts w:ascii="Times New Roman" w:hAnsi="Times New Roman" w:cs="Times New Roman"/>
          <w:sz w:val="24"/>
          <w:szCs w:val="24"/>
        </w:rPr>
        <w:t>, edisi kedua, Sinar Grafika  Jakarta, 2016.</w:t>
      </w:r>
    </w:p>
    <w:p w14:paraId="1567F91B" w14:textId="77777777" w:rsidR="00C819EE" w:rsidRPr="008D3DBD" w:rsidRDefault="00C819EE" w:rsidP="00C819EE">
      <w:pPr>
        <w:pStyle w:val="FootnoteText"/>
        <w:ind w:left="990" w:hanging="990"/>
        <w:jc w:val="both"/>
        <w:rPr>
          <w:rFonts w:ascii="Times New Roman" w:hAnsi="Times New Roman" w:cs="Times New Roman"/>
          <w:sz w:val="24"/>
          <w:szCs w:val="24"/>
        </w:rPr>
      </w:pPr>
    </w:p>
    <w:p w14:paraId="50CC400C"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rPr>
        <w:t xml:space="preserve">Harahap, M. Yahya, </w:t>
      </w:r>
      <w:r w:rsidRPr="008D3DBD">
        <w:rPr>
          <w:rFonts w:ascii="Times New Roman" w:hAnsi="Times New Roman" w:cs="Times New Roman"/>
          <w:i/>
          <w:iCs/>
          <w:sz w:val="24"/>
          <w:szCs w:val="24"/>
        </w:rPr>
        <w:t>Pembahasan dan Penerapan KUHAP Banding, Kasasi dan Peninjauan Kembali</w:t>
      </w:r>
      <w:r w:rsidRPr="008D3DBD">
        <w:rPr>
          <w:rFonts w:ascii="Times New Roman" w:hAnsi="Times New Roman" w:cs="Times New Roman"/>
          <w:sz w:val="24"/>
          <w:szCs w:val="24"/>
        </w:rPr>
        <w:t>, Edisi Kedua, Cet. 13, Sinar Grafika, Jakarta, 2012.</w:t>
      </w:r>
    </w:p>
    <w:p w14:paraId="46C1F1E3" w14:textId="77777777" w:rsidR="00C819EE" w:rsidRPr="008D3DBD" w:rsidRDefault="00C819EE" w:rsidP="00C819EE">
      <w:pPr>
        <w:pStyle w:val="FootnoteText"/>
        <w:ind w:left="990" w:hanging="990"/>
        <w:jc w:val="both"/>
        <w:rPr>
          <w:rFonts w:ascii="Times New Roman" w:hAnsi="Times New Roman" w:cs="Times New Roman"/>
          <w:sz w:val="24"/>
          <w:szCs w:val="24"/>
        </w:rPr>
      </w:pPr>
    </w:p>
    <w:p w14:paraId="19697007"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rPr>
        <w:t xml:space="preserve">Hamzah, Andi, </w:t>
      </w:r>
      <w:r w:rsidRPr="008D3DBD">
        <w:rPr>
          <w:rFonts w:ascii="Times New Roman" w:hAnsi="Times New Roman" w:cs="Times New Roman"/>
          <w:i/>
          <w:iCs/>
          <w:sz w:val="24"/>
          <w:szCs w:val="24"/>
        </w:rPr>
        <w:t>Hukum Acara Pidana Indonesia</w:t>
      </w:r>
      <w:r w:rsidRPr="008D3DBD">
        <w:rPr>
          <w:rFonts w:ascii="Times New Roman" w:hAnsi="Times New Roman" w:cs="Times New Roman"/>
          <w:sz w:val="24"/>
          <w:szCs w:val="24"/>
        </w:rPr>
        <w:t>, Sinar Grafik, Jakarta 2006.</w:t>
      </w:r>
    </w:p>
    <w:p w14:paraId="7CFB78DB" w14:textId="77777777" w:rsidR="00C819EE" w:rsidRPr="008D3DBD" w:rsidRDefault="00C819EE" w:rsidP="00C819EE">
      <w:pPr>
        <w:pStyle w:val="FootnoteText"/>
        <w:ind w:left="990" w:hanging="990"/>
        <w:jc w:val="both"/>
        <w:rPr>
          <w:rFonts w:ascii="Times New Roman" w:hAnsi="Times New Roman" w:cs="Times New Roman"/>
          <w:sz w:val="24"/>
          <w:szCs w:val="24"/>
        </w:rPr>
      </w:pPr>
    </w:p>
    <w:p w14:paraId="5658723A"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rPr>
        <w:t xml:space="preserve">Poernomo, Bambang. </w:t>
      </w:r>
      <w:r w:rsidRPr="008D3DBD">
        <w:rPr>
          <w:rFonts w:ascii="Times New Roman" w:hAnsi="Times New Roman" w:cs="Times New Roman"/>
          <w:i/>
          <w:iCs/>
          <w:sz w:val="24"/>
          <w:szCs w:val="24"/>
        </w:rPr>
        <w:t>pokok – pokok tata acara peradilan pidana Indonesia dalam undang – undang RI No.8 Tahun 1981</w:t>
      </w:r>
      <w:r w:rsidRPr="008D3DBD">
        <w:rPr>
          <w:rFonts w:ascii="Times New Roman" w:hAnsi="Times New Roman" w:cs="Times New Roman"/>
          <w:sz w:val="24"/>
          <w:szCs w:val="24"/>
        </w:rPr>
        <w:t>, Penerbit : liberty, Yogyakarta.</w:t>
      </w:r>
    </w:p>
    <w:p w14:paraId="1A2300E7" w14:textId="77777777" w:rsidR="00C819EE" w:rsidRPr="008D3DBD" w:rsidRDefault="00C819EE" w:rsidP="00C819EE">
      <w:pPr>
        <w:pStyle w:val="FootnoteText"/>
        <w:ind w:left="990" w:hanging="990"/>
        <w:jc w:val="both"/>
        <w:rPr>
          <w:rFonts w:ascii="Times New Roman" w:hAnsi="Times New Roman" w:cs="Times New Roman"/>
          <w:sz w:val="24"/>
          <w:szCs w:val="24"/>
        </w:rPr>
      </w:pPr>
    </w:p>
    <w:p w14:paraId="4BE64BA0"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rPr>
        <w:t xml:space="preserve">RM, Suharto. </w:t>
      </w:r>
      <w:r w:rsidRPr="008D3DBD">
        <w:rPr>
          <w:rFonts w:ascii="Times New Roman" w:hAnsi="Times New Roman" w:cs="Times New Roman"/>
          <w:i/>
          <w:iCs/>
          <w:sz w:val="24"/>
          <w:szCs w:val="24"/>
        </w:rPr>
        <w:t>penuntutan dalam praktek peradilan</w:t>
      </w:r>
      <w:r w:rsidRPr="008D3DBD">
        <w:rPr>
          <w:rFonts w:ascii="Times New Roman" w:hAnsi="Times New Roman" w:cs="Times New Roman"/>
          <w:sz w:val="24"/>
          <w:szCs w:val="24"/>
        </w:rPr>
        <w:t>, sinar grafika, Jakarta, cetak pertama.</w:t>
      </w:r>
    </w:p>
    <w:p w14:paraId="5CF00B52" w14:textId="77777777" w:rsidR="00C819EE" w:rsidRPr="008D3DBD" w:rsidRDefault="00C819EE" w:rsidP="00C819EE">
      <w:pPr>
        <w:pStyle w:val="FootnoteText"/>
        <w:ind w:left="990" w:hanging="990"/>
        <w:jc w:val="both"/>
        <w:rPr>
          <w:rFonts w:ascii="Times New Roman" w:hAnsi="Times New Roman" w:cs="Times New Roman"/>
          <w:sz w:val="24"/>
          <w:szCs w:val="24"/>
        </w:rPr>
      </w:pPr>
    </w:p>
    <w:p w14:paraId="7FEF2C97" w14:textId="77777777" w:rsidR="00C819EE" w:rsidRPr="008D3DBD" w:rsidRDefault="00C819EE" w:rsidP="00C819EE">
      <w:pPr>
        <w:pStyle w:val="FootnoteText"/>
        <w:ind w:left="993" w:hanging="993"/>
        <w:jc w:val="both"/>
        <w:rPr>
          <w:rFonts w:ascii="Times New Roman" w:hAnsi="Times New Roman" w:cs="Times New Roman"/>
          <w:sz w:val="24"/>
          <w:szCs w:val="24"/>
        </w:rPr>
      </w:pPr>
      <w:r w:rsidRPr="008D3DBD">
        <w:rPr>
          <w:rFonts w:ascii="Times New Roman" w:hAnsi="Times New Roman" w:cs="Times New Roman"/>
          <w:sz w:val="24"/>
          <w:szCs w:val="24"/>
        </w:rPr>
        <w:t xml:space="preserve">Sasangka, Hari, Lily Rosita, </w:t>
      </w:r>
      <w:r w:rsidRPr="008D3DBD">
        <w:rPr>
          <w:rFonts w:ascii="Times New Roman" w:hAnsi="Times New Roman" w:cs="Times New Roman"/>
          <w:i/>
          <w:iCs/>
          <w:sz w:val="24"/>
          <w:szCs w:val="24"/>
        </w:rPr>
        <w:t>Hukum Pembuktian dalam Perkara Pidana</w:t>
      </w:r>
      <w:r w:rsidRPr="008D3DBD">
        <w:rPr>
          <w:rFonts w:ascii="Times New Roman" w:hAnsi="Times New Roman" w:cs="Times New Roman"/>
          <w:sz w:val="24"/>
          <w:szCs w:val="24"/>
        </w:rPr>
        <w:t>, Mandar Maju, Bandung, 2003.</w:t>
      </w:r>
    </w:p>
    <w:p w14:paraId="158E9AF6" w14:textId="77777777" w:rsidR="00C819EE" w:rsidRPr="008D3DBD" w:rsidRDefault="00C819EE" w:rsidP="00C819EE">
      <w:pPr>
        <w:pStyle w:val="FootnoteText"/>
        <w:ind w:left="993" w:hanging="993"/>
        <w:jc w:val="both"/>
        <w:rPr>
          <w:rFonts w:ascii="Times New Roman" w:hAnsi="Times New Roman" w:cs="Times New Roman"/>
          <w:sz w:val="24"/>
          <w:szCs w:val="24"/>
        </w:rPr>
      </w:pPr>
    </w:p>
    <w:p w14:paraId="1ADB9DD2"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rPr>
        <w:t>Soesilo, R. “</w:t>
      </w:r>
      <w:r w:rsidRPr="008D3DBD">
        <w:rPr>
          <w:rFonts w:ascii="Times New Roman" w:hAnsi="Times New Roman" w:cs="Times New Roman"/>
          <w:i/>
          <w:iCs/>
          <w:sz w:val="24"/>
          <w:szCs w:val="24"/>
        </w:rPr>
        <w:t>Taktik dan Teknik Penyidikan Perkara Kriminil</w:t>
      </w:r>
      <w:r w:rsidRPr="008D3DBD">
        <w:rPr>
          <w:rFonts w:ascii="Times New Roman" w:hAnsi="Times New Roman" w:cs="Times New Roman"/>
          <w:sz w:val="24"/>
          <w:szCs w:val="24"/>
        </w:rPr>
        <w:t>”, Karya Nusantara, Bandung, 2021</w:t>
      </w:r>
    </w:p>
    <w:p w14:paraId="76423B95" w14:textId="77777777" w:rsidR="00C819EE" w:rsidRPr="008D3DBD" w:rsidRDefault="00C819EE" w:rsidP="00C819EE">
      <w:pPr>
        <w:pStyle w:val="FootnoteText"/>
        <w:ind w:left="990" w:hanging="990"/>
        <w:jc w:val="both"/>
        <w:rPr>
          <w:rFonts w:ascii="Times New Roman" w:hAnsi="Times New Roman" w:cs="Times New Roman"/>
          <w:sz w:val="24"/>
          <w:szCs w:val="24"/>
        </w:rPr>
      </w:pPr>
    </w:p>
    <w:p w14:paraId="65F4A91B"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lang w:val="id-ID"/>
        </w:rPr>
        <w:t>S</w:t>
      </w:r>
      <w:r w:rsidRPr="008D3DBD">
        <w:rPr>
          <w:rFonts w:ascii="Times New Roman" w:hAnsi="Times New Roman" w:cs="Times New Roman"/>
          <w:sz w:val="24"/>
          <w:szCs w:val="24"/>
        </w:rPr>
        <w:t>oesilo</w:t>
      </w:r>
      <w:r w:rsidRPr="008D3DBD">
        <w:rPr>
          <w:rFonts w:ascii="Times New Roman" w:hAnsi="Times New Roman" w:cs="Times New Roman"/>
          <w:sz w:val="24"/>
          <w:szCs w:val="24"/>
          <w:lang w:val="id-ID"/>
        </w:rPr>
        <w:t>.R,</w:t>
      </w:r>
      <w:r w:rsidRPr="008D3DBD">
        <w:rPr>
          <w:rFonts w:ascii="Times New Roman" w:hAnsi="Times New Roman" w:cs="Times New Roman"/>
          <w:sz w:val="24"/>
          <w:szCs w:val="24"/>
        </w:rPr>
        <w:t xml:space="preserve"> </w:t>
      </w:r>
      <w:r w:rsidRPr="008D3DBD">
        <w:rPr>
          <w:rFonts w:ascii="Times New Roman" w:hAnsi="Times New Roman" w:cs="Times New Roman"/>
          <w:i/>
          <w:iCs/>
          <w:sz w:val="24"/>
          <w:szCs w:val="24"/>
        </w:rPr>
        <w:t>ilmu Penyedikan Kejahatan</w:t>
      </w:r>
      <w:r w:rsidRPr="008D3DBD">
        <w:rPr>
          <w:rFonts w:ascii="Times New Roman" w:hAnsi="Times New Roman" w:cs="Times New Roman"/>
          <w:sz w:val="24"/>
          <w:szCs w:val="24"/>
        </w:rPr>
        <w:t xml:space="preserve">, Karya Nusantara, Bandung, 1989, </w:t>
      </w:r>
    </w:p>
    <w:p w14:paraId="760852E3" w14:textId="77777777" w:rsidR="00C819EE" w:rsidRPr="008D3DBD" w:rsidRDefault="00C819EE" w:rsidP="00C819EE">
      <w:pPr>
        <w:pStyle w:val="FootnoteText"/>
        <w:ind w:left="990" w:hanging="990"/>
        <w:jc w:val="both"/>
        <w:rPr>
          <w:rFonts w:ascii="Times New Roman" w:hAnsi="Times New Roman" w:cs="Times New Roman"/>
          <w:sz w:val="24"/>
          <w:szCs w:val="24"/>
        </w:rPr>
      </w:pPr>
    </w:p>
    <w:p w14:paraId="3860C5C0"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rPr>
        <w:t>Soekanto, Soerjono “</w:t>
      </w:r>
      <w:r w:rsidRPr="008D3DBD">
        <w:rPr>
          <w:rFonts w:ascii="Times New Roman" w:hAnsi="Times New Roman" w:cs="Times New Roman"/>
          <w:i/>
          <w:iCs/>
          <w:sz w:val="24"/>
          <w:szCs w:val="24"/>
        </w:rPr>
        <w:t>Ringkasan metodologi penelitian hukum empiris</w:t>
      </w:r>
      <w:r w:rsidRPr="008D3DBD">
        <w:rPr>
          <w:rFonts w:ascii="Times New Roman" w:hAnsi="Times New Roman" w:cs="Times New Roman"/>
          <w:sz w:val="24"/>
          <w:szCs w:val="24"/>
        </w:rPr>
        <w:t>” Penerbit IND-IITL.CO. Jakarta 1990</w:t>
      </w:r>
    </w:p>
    <w:p w14:paraId="738F372E" w14:textId="77777777" w:rsidR="00C819EE" w:rsidRPr="008D3DBD" w:rsidRDefault="00C819EE" w:rsidP="00C819EE">
      <w:pPr>
        <w:pStyle w:val="FootnoteText"/>
        <w:ind w:left="990" w:hanging="990"/>
        <w:jc w:val="both"/>
        <w:rPr>
          <w:rFonts w:ascii="Times New Roman" w:hAnsi="Times New Roman" w:cs="Times New Roman"/>
          <w:sz w:val="24"/>
          <w:szCs w:val="24"/>
        </w:rPr>
      </w:pPr>
    </w:p>
    <w:p w14:paraId="5844D725" w14:textId="77777777" w:rsidR="00C819EE" w:rsidRPr="008D3DBD" w:rsidRDefault="00C819EE" w:rsidP="00C819EE">
      <w:pPr>
        <w:pStyle w:val="FootnoteText"/>
        <w:ind w:left="990" w:hanging="990"/>
        <w:jc w:val="both"/>
        <w:rPr>
          <w:rFonts w:ascii="Times New Roman" w:hAnsi="Times New Roman" w:cs="Times New Roman"/>
          <w:sz w:val="24"/>
          <w:szCs w:val="24"/>
        </w:rPr>
      </w:pPr>
      <w:r w:rsidRPr="008D3DBD">
        <w:rPr>
          <w:rFonts w:ascii="Times New Roman" w:hAnsi="Times New Roman" w:cs="Times New Roman"/>
          <w:sz w:val="24"/>
          <w:szCs w:val="24"/>
        </w:rPr>
        <w:t>Wisnubroto</w:t>
      </w:r>
      <w:r w:rsidRPr="008D3DBD">
        <w:rPr>
          <w:rFonts w:ascii="Times New Roman" w:hAnsi="Times New Roman" w:cs="Times New Roman"/>
          <w:sz w:val="24"/>
          <w:szCs w:val="24"/>
          <w:lang w:val="id-ID"/>
        </w:rPr>
        <w:t>.Ali,</w:t>
      </w:r>
      <w:r w:rsidRPr="008D3DBD">
        <w:rPr>
          <w:rFonts w:ascii="Times New Roman" w:hAnsi="Times New Roman" w:cs="Times New Roman"/>
          <w:sz w:val="24"/>
          <w:szCs w:val="24"/>
        </w:rPr>
        <w:t xml:space="preserve"> </w:t>
      </w:r>
      <w:r w:rsidRPr="008D3DBD">
        <w:rPr>
          <w:rFonts w:ascii="Times New Roman" w:hAnsi="Times New Roman" w:cs="Times New Roman"/>
          <w:i/>
          <w:iCs/>
          <w:sz w:val="24"/>
          <w:szCs w:val="24"/>
        </w:rPr>
        <w:t>Praktek Peradilan Pidana (Proses Persidangan Perkara Pidana)</w:t>
      </w:r>
      <w:r w:rsidRPr="008D3DBD">
        <w:rPr>
          <w:rFonts w:ascii="Times New Roman" w:hAnsi="Times New Roman" w:cs="Times New Roman"/>
          <w:sz w:val="24"/>
          <w:szCs w:val="24"/>
        </w:rPr>
        <w:t>, PT. Galaxy Puspa Mega, Jakarta, 2002,</w:t>
      </w:r>
    </w:p>
    <w:p w14:paraId="63FE94F5" w14:textId="77777777" w:rsidR="00C819EE" w:rsidRPr="008D3DBD" w:rsidRDefault="00C819EE" w:rsidP="00C819EE">
      <w:pPr>
        <w:pStyle w:val="FootnoteText"/>
        <w:jc w:val="both"/>
        <w:rPr>
          <w:rFonts w:ascii="Times New Roman" w:hAnsi="Times New Roman" w:cs="Times New Roman"/>
          <w:sz w:val="24"/>
          <w:szCs w:val="24"/>
          <w:lang w:val="id-ID"/>
        </w:rPr>
      </w:pPr>
    </w:p>
    <w:p w14:paraId="38A57823" w14:textId="77777777" w:rsidR="00C819EE" w:rsidRPr="008D3DBD" w:rsidRDefault="00C819EE" w:rsidP="00C819EE">
      <w:pPr>
        <w:pStyle w:val="FootnoteText"/>
        <w:ind w:left="993" w:hanging="993"/>
        <w:jc w:val="both"/>
        <w:rPr>
          <w:rFonts w:ascii="Times New Roman" w:hAnsi="Times New Roman" w:cs="Times New Roman"/>
          <w:sz w:val="24"/>
          <w:szCs w:val="24"/>
        </w:rPr>
      </w:pPr>
      <w:r w:rsidRPr="008D3DBD">
        <w:rPr>
          <w:rFonts w:ascii="Times New Roman" w:hAnsi="Times New Roman" w:cs="Times New Roman"/>
          <w:sz w:val="24"/>
          <w:szCs w:val="24"/>
        </w:rPr>
        <w:t xml:space="preserve">R N, Afiah, </w:t>
      </w:r>
      <w:r w:rsidRPr="008D3DBD">
        <w:rPr>
          <w:rFonts w:ascii="Times New Roman" w:hAnsi="Times New Roman" w:cs="Times New Roman"/>
          <w:i/>
          <w:iCs/>
          <w:sz w:val="24"/>
          <w:szCs w:val="24"/>
        </w:rPr>
        <w:t>Barang Bukti dalam Proses Pidana, Jakarta, Sinar Grafika</w:t>
      </w:r>
      <w:r w:rsidRPr="008D3DBD">
        <w:rPr>
          <w:rFonts w:ascii="Times New Roman" w:hAnsi="Times New Roman" w:cs="Times New Roman"/>
          <w:sz w:val="24"/>
          <w:szCs w:val="24"/>
        </w:rPr>
        <w:t>, 1989.</w:t>
      </w:r>
    </w:p>
    <w:p w14:paraId="3EFE973A" w14:textId="77777777" w:rsidR="00C819EE" w:rsidRPr="008D3DBD" w:rsidRDefault="00C819EE" w:rsidP="00C819EE">
      <w:pPr>
        <w:pStyle w:val="ListParagraph"/>
        <w:numPr>
          <w:ilvl w:val="0"/>
          <w:numId w:val="1"/>
        </w:numPr>
        <w:spacing w:line="240" w:lineRule="auto"/>
        <w:ind w:left="0"/>
        <w:jc w:val="both"/>
        <w:rPr>
          <w:rFonts w:ascii="Times New Roman" w:hAnsi="Times New Roman" w:cs="Times New Roman"/>
          <w:b/>
          <w:bCs/>
          <w:sz w:val="24"/>
          <w:szCs w:val="24"/>
          <w:lang w:val="id-ID"/>
        </w:rPr>
      </w:pPr>
      <w:r w:rsidRPr="008D3DBD">
        <w:rPr>
          <w:rFonts w:ascii="Times New Roman" w:hAnsi="Times New Roman" w:cs="Times New Roman"/>
          <w:b/>
          <w:bCs/>
          <w:sz w:val="24"/>
          <w:szCs w:val="24"/>
        </w:rPr>
        <w:lastRenderedPageBreak/>
        <w:t>Jurnal</w:t>
      </w:r>
    </w:p>
    <w:p w14:paraId="47FC74F8" w14:textId="77777777" w:rsidR="00C819EE" w:rsidRPr="008D3DBD" w:rsidRDefault="00C819EE" w:rsidP="00C819EE">
      <w:pPr>
        <w:pStyle w:val="ListParagraph"/>
        <w:spacing w:line="240" w:lineRule="auto"/>
        <w:ind w:left="0"/>
        <w:jc w:val="both"/>
        <w:rPr>
          <w:rFonts w:ascii="Times New Roman" w:hAnsi="Times New Roman" w:cs="Times New Roman"/>
          <w:b/>
          <w:bCs/>
          <w:sz w:val="24"/>
          <w:szCs w:val="24"/>
        </w:rPr>
      </w:pPr>
    </w:p>
    <w:p w14:paraId="3B203353"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rPr>
      </w:pPr>
      <w:r w:rsidRPr="008D3DBD">
        <w:rPr>
          <w:rFonts w:ascii="Times New Roman" w:hAnsi="Times New Roman" w:cs="Times New Roman"/>
          <w:sz w:val="24"/>
          <w:szCs w:val="24"/>
        </w:rPr>
        <w:t xml:space="preserve">Ante, Suanti, “Pembuktian dan Putusan Pengadilan Dalam Acara Pidana”, eJurnal Lex Crimen, Vol 2, No. 2. 2013, hlm. 3. </w:t>
      </w:r>
      <w:hyperlink r:id="rId5" w:history="1">
        <w:r w:rsidRPr="008D3DBD">
          <w:rPr>
            <w:rStyle w:val="Hyperlink"/>
            <w:rFonts w:ascii="Times New Roman" w:hAnsi="Times New Roman" w:cs="Times New Roman"/>
            <w:sz w:val="24"/>
            <w:szCs w:val="24"/>
          </w:rPr>
          <w:t>https://ejournal.unsrat.ac.id/index.php/lexcrimen</w:t>
        </w:r>
      </w:hyperlink>
    </w:p>
    <w:p w14:paraId="5D5DB9D6"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lang w:val="id-ID"/>
        </w:rPr>
      </w:pPr>
    </w:p>
    <w:p w14:paraId="6FAF39E8"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rPr>
      </w:pPr>
      <w:r w:rsidRPr="008D3DBD">
        <w:rPr>
          <w:rFonts w:ascii="Times New Roman" w:hAnsi="Times New Roman" w:cs="Times New Roman"/>
          <w:sz w:val="24"/>
          <w:szCs w:val="24"/>
          <w:lang w:val="id-ID"/>
        </w:rPr>
        <w:t>Artadana.</w:t>
      </w:r>
      <w:r w:rsidRPr="008D3DBD">
        <w:rPr>
          <w:rFonts w:ascii="Times New Roman" w:hAnsi="Times New Roman" w:cs="Times New Roman"/>
          <w:sz w:val="24"/>
          <w:szCs w:val="24"/>
        </w:rPr>
        <w:t>Made Gede, “Peran Sidik Jari dalam Mengungkap Pelaku Tindak Pidana di Tingkat Penyidikan Polda Bali”, Jurnal Magister Hukum Udayana, Vol. 4, No. 4, Tahun 2015. Made Gede Artadana, “Peran Sidik Jari dalam Mengungkap Pelaku Tindak Pidana di Tingkat Penyidikan Polda Bali”, Jurnal Magister Hukum Udayana, (udayana Master Law Journal), [S.I], V. 4, N.4, dec. 2015, ISSN 2502-3101. &lt;https://ojs.unud.ac.id/index.php/jmhu/article/view/18749 doi: https://doi.org/10.24843/JMHU.2015.v04.i04.p11</w:t>
      </w:r>
    </w:p>
    <w:p w14:paraId="304D5A17"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rPr>
      </w:pPr>
    </w:p>
    <w:p w14:paraId="2285F1E9"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t xml:space="preserve">Hafrida “ perekaman proses persidangan pada pengadilan negri di tinjau dari aspek hukum acara pidana” jurnal ilmu hukum, vol 5, 2014. </w:t>
      </w:r>
      <w:hyperlink r:id="rId6" w:anchor="d-gs_md_cita-d&amp;u-%2Fcitations%3Fview_op%3Dview_citation%26hl%3Di%26user%3DxT8MpblAAAAJ%26citation_for_view%3DxT8MpblAAAAJ%3ANMxIIDI6LWMC%26tzom%3D-420" w:history="1">
        <w:r w:rsidRPr="008D3DBD">
          <w:rPr>
            <w:rStyle w:val="Hyperlink"/>
            <w:rFonts w:ascii="Times New Roman" w:hAnsi="Times New Roman" w:cs="Times New Roman"/>
            <w:sz w:val="24"/>
            <w:szCs w:val="24"/>
          </w:rPr>
          <w:t>https://scholar.google.co.id/citations?user-xT8MpblAAAAJ&amp;hl-id#d-gs_md_cita-d&amp;u-%2Fcitations%3Fview_op%3Dview_citation%26hl%3Di%26user%3DxT8MpblAAAAJ%26citation_for_view%3DxT8MpblAAAAJ%3ANMxIIDI6LWMC%26tzom%3D-420</w:t>
        </w:r>
      </w:hyperlink>
    </w:p>
    <w:p w14:paraId="079E2B0D" w14:textId="77777777" w:rsidR="00C819EE" w:rsidRPr="008D3DBD" w:rsidRDefault="00C819EE" w:rsidP="00C819EE">
      <w:pPr>
        <w:pStyle w:val="ListParagraph"/>
        <w:spacing w:line="240" w:lineRule="auto"/>
        <w:ind w:left="990" w:hanging="990"/>
        <w:jc w:val="both"/>
        <w:rPr>
          <w:rStyle w:val="Hyperlink"/>
          <w:rFonts w:ascii="Times New Roman" w:hAnsi="Times New Roman" w:cs="Times New Roman"/>
          <w:sz w:val="24"/>
          <w:szCs w:val="24"/>
        </w:rPr>
      </w:pPr>
    </w:p>
    <w:p w14:paraId="59E63610" w14:textId="77777777" w:rsidR="00C819EE" w:rsidRPr="008D3DBD" w:rsidRDefault="00C819EE" w:rsidP="00C819EE">
      <w:pPr>
        <w:pStyle w:val="ListParagraph"/>
        <w:spacing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t xml:space="preserve">Handayani, Noffan Widyayoko, Henny Wuryandari, Sukhamdi, I Yusdan Ibnuza Mahany,  Tim Pokja Lemdiklat Polri T.A. 2018, “IDENTIFIKASI KEPOLISIAN” Lembaga Pendidikan dan pelatihan kepolisian (2018). </w:t>
      </w:r>
      <w:hyperlink r:id="rId7" w:history="1">
        <w:r w:rsidRPr="008D3DBD">
          <w:rPr>
            <w:rStyle w:val="Hyperlink"/>
            <w:rFonts w:ascii="Times New Roman" w:hAnsi="Times New Roman" w:cs="Times New Roman"/>
            <w:sz w:val="24"/>
            <w:szCs w:val="24"/>
          </w:rPr>
          <w:t>https://lemdik.polri.go.id/index.php?p=fstream-pdf&amp;fid=5076&amp;bid=307</w:t>
        </w:r>
      </w:hyperlink>
    </w:p>
    <w:p w14:paraId="6FB4E152" w14:textId="77777777" w:rsidR="00C819EE" w:rsidRPr="008D3DBD" w:rsidRDefault="00C819EE" w:rsidP="00C819EE">
      <w:pPr>
        <w:pStyle w:val="ListParagraph"/>
        <w:spacing w:line="240" w:lineRule="auto"/>
        <w:ind w:left="990" w:hanging="990"/>
        <w:jc w:val="both"/>
        <w:rPr>
          <w:rFonts w:ascii="Times New Roman" w:hAnsi="Times New Roman" w:cs="Times New Roman"/>
          <w:sz w:val="24"/>
          <w:szCs w:val="24"/>
        </w:rPr>
      </w:pPr>
    </w:p>
    <w:p w14:paraId="0934FB02"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t xml:space="preserve">Hasanah, Uswatun. Yulia Monita “Sidik Jari sebagai Pendukung Alat Bukti dalam Proses Penyidikan Perkara Pidana” Vol. 1 No. 3 (2020). </w:t>
      </w:r>
      <w:hyperlink r:id="rId8" w:history="1">
        <w:r w:rsidRPr="008D3DBD">
          <w:rPr>
            <w:rStyle w:val="Hyperlink"/>
            <w:rFonts w:ascii="Times New Roman" w:hAnsi="Times New Roman" w:cs="Times New Roman"/>
            <w:sz w:val="24"/>
            <w:szCs w:val="24"/>
          </w:rPr>
          <w:t>https://online-journal.unja.ac.id/Pampas/article/view/11086</w:t>
        </w:r>
      </w:hyperlink>
    </w:p>
    <w:p w14:paraId="508E24B6"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p>
    <w:p w14:paraId="782341AA" w14:textId="77777777" w:rsidR="00C819EE" w:rsidRPr="008D3DBD" w:rsidRDefault="00C819EE" w:rsidP="00C819EE">
      <w:pPr>
        <w:pStyle w:val="FootnoteText"/>
        <w:ind w:left="993" w:hanging="993"/>
        <w:jc w:val="both"/>
        <w:rPr>
          <w:rStyle w:val="Hyperlink"/>
          <w:rFonts w:ascii="Times New Roman" w:hAnsi="Times New Roman" w:cs="Times New Roman"/>
          <w:sz w:val="24"/>
          <w:szCs w:val="24"/>
        </w:rPr>
      </w:pPr>
      <w:r w:rsidRPr="008D3DBD">
        <w:rPr>
          <w:rFonts w:ascii="Times New Roman" w:hAnsi="Times New Roman" w:cs="Times New Roman"/>
          <w:sz w:val="24"/>
          <w:szCs w:val="24"/>
        </w:rPr>
        <w:t xml:space="preserve">Inafis, Agung, “Peran INAFIS dalam Identifikasi TKP”, </w:t>
      </w:r>
      <w:hyperlink r:id="rId9" w:history="1">
        <w:r w:rsidRPr="008D3DBD">
          <w:rPr>
            <w:rStyle w:val="Hyperlink"/>
            <w:rFonts w:ascii="Times New Roman" w:hAnsi="Times New Roman" w:cs="Times New Roman"/>
            <w:sz w:val="24"/>
            <w:szCs w:val="24"/>
          </w:rPr>
          <w:t>https://www.kompasiana.com</w:t>
        </w:r>
      </w:hyperlink>
      <w:r w:rsidRPr="008D3DBD">
        <w:rPr>
          <w:rFonts w:ascii="Times New Roman" w:hAnsi="Times New Roman" w:cs="Times New Roman"/>
          <w:color w:val="0000FF"/>
          <w:sz w:val="24"/>
          <w:szCs w:val="24"/>
        </w:rPr>
        <w:t xml:space="preserve"> </w:t>
      </w:r>
      <w:r w:rsidRPr="008D3DBD">
        <w:rPr>
          <w:rFonts w:ascii="Times New Roman" w:hAnsi="Times New Roman" w:cs="Times New Roman"/>
          <w:sz w:val="24"/>
          <w:szCs w:val="24"/>
        </w:rPr>
        <w:t>diakses sabtu, 28 juni 2022, pukul 20.20 WIB</w:t>
      </w:r>
    </w:p>
    <w:p w14:paraId="7B9B1801"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p>
    <w:p w14:paraId="07F4EB4F"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t xml:space="preserve">Kabib Nawawi, “Progresifitas Polisi Menuju Polisi Profesional”, Inovatif Jurnal Ilmu Hukum, Vol 2, Tahun 2010. </w:t>
      </w:r>
      <w:hyperlink r:id="rId10" w:history="1">
        <w:r w:rsidRPr="008D3DBD">
          <w:rPr>
            <w:rStyle w:val="Hyperlink"/>
            <w:rFonts w:ascii="Times New Roman" w:hAnsi="Times New Roman" w:cs="Times New Roman"/>
            <w:sz w:val="24"/>
            <w:szCs w:val="24"/>
          </w:rPr>
          <w:t>https://online-journal.unja.ac.id/jimih/article/view/202</w:t>
        </w:r>
      </w:hyperlink>
    </w:p>
    <w:p w14:paraId="59F3DC70"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rPr>
      </w:pPr>
    </w:p>
    <w:p w14:paraId="7B5C8B00"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t xml:space="preserve">Komarinski, Peter “AUTOMATED FINGERPRINT IDENTIFICATION SYSTEMS (AFIS)”, California Elsevier Academic Press, 2005. </w:t>
      </w:r>
      <w:hyperlink r:id="rId11" w:history="1">
        <w:r w:rsidRPr="008D3DBD">
          <w:rPr>
            <w:rStyle w:val="Hyperlink"/>
            <w:rFonts w:ascii="Times New Roman" w:hAnsi="Times New Roman" w:cs="Times New Roman"/>
            <w:sz w:val="24"/>
            <w:szCs w:val="24"/>
          </w:rPr>
          <w:t>https://vdoc.pub/download/automated-fingerprint-identification-systems-3d8c6q9o9e8g</w:t>
        </w:r>
      </w:hyperlink>
    </w:p>
    <w:p w14:paraId="284D88CB" w14:textId="77777777" w:rsidR="00C819EE" w:rsidRPr="008D3DBD" w:rsidRDefault="00C819EE" w:rsidP="00C819EE">
      <w:pPr>
        <w:pStyle w:val="ListParagraph"/>
        <w:spacing w:line="240" w:lineRule="auto"/>
        <w:ind w:left="990" w:hanging="990"/>
        <w:jc w:val="both"/>
        <w:rPr>
          <w:rStyle w:val="Hyperlink"/>
          <w:rFonts w:ascii="Times New Roman" w:hAnsi="Times New Roman" w:cs="Times New Roman"/>
          <w:sz w:val="24"/>
          <w:szCs w:val="24"/>
        </w:rPr>
      </w:pPr>
    </w:p>
    <w:p w14:paraId="4185AF15"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lastRenderedPageBreak/>
        <w:t xml:space="preserve">Lasmadi, Sahuri “PENGATURAN ALAT BUKTI DALAM TINDAK PIDANA DUNIA MAYA” Jurnal Ilmu Hukum, Vol. 5, 2014. </w:t>
      </w:r>
      <w:hyperlink r:id="rId12" w:history="1">
        <w:r w:rsidRPr="008D3DBD">
          <w:rPr>
            <w:rStyle w:val="Hyperlink"/>
            <w:rFonts w:ascii="Times New Roman" w:hAnsi="Times New Roman" w:cs="Times New Roman"/>
            <w:sz w:val="24"/>
            <w:szCs w:val="24"/>
          </w:rPr>
          <w:t>https://www.neliti.com/publications/43274/pengaturan-alat-bukti-dalam-tindak-pidana-dunia-maya</w:t>
        </w:r>
      </w:hyperlink>
    </w:p>
    <w:p w14:paraId="409AA294"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rPr>
      </w:pPr>
    </w:p>
    <w:p w14:paraId="075BDB77"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t xml:space="preserve">Monita, Yulia. Dheni Wahyudi, “Peranan Dokter Forensik Dalam Pembuktian Perkara Pidana” Jurnal Ilmu Hukum, Vol. 6, No. 7, (2013). </w:t>
      </w:r>
      <w:hyperlink r:id="rId13" w:history="1">
        <w:r w:rsidRPr="008D3DBD">
          <w:rPr>
            <w:rStyle w:val="Hyperlink"/>
            <w:rFonts w:ascii="Times New Roman" w:hAnsi="Times New Roman" w:cs="Times New Roman"/>
            <w:sz w:val="24"/>
            <w:szCs w:val="24"/>
          </w:rPr>
          <w:t>https://online-journal.unja.ac.id/jimih/article/view/2188</w:t>
        </w:r>
      </w:hyperlink>
    </w:p>
    <w:p w14:paraId="69FF1395"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p>
    <w:p w14:paraId="799F3389"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t xml:space="preserve">Sari, Meli Indah. Hafrida, “Penerapan Pidana Penjara Sebagai Pengganti Pidana Denda dalam Putusan Perkara Tindak Pidana Narkotika” Vol. 1 No. 1 (2020). </w:t>
      </w:r>
      <w:hyperlink r:id="rId14" w:history="1">
        <w:r w:rsidRPr="008D3DBD">
          <w:rPr>
            <w:rStyle w:val="Hyperlink"/>
            <w:rFonts w:ascii="Times New Roman" w:hAnsi="Times New Roman" w:cs="Times New Roman"/>
            <w:sz w:val="24"/>
            <w:szCs w:val="24"/>
          </w:rPr>
          <w:t>https://online-journal.unja.ac.id/Pampas/article/view/8260/9883</w:t>
        </w:r>
      </w:hyperlink>
    </w:p>
    <w:p w14:paraId="6B890B00"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rPr>
      </w:pPr>
    </w:p>
    <w:p w14:paraId="0377DF23"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r w:rsidRPr="008D3DBD">
        <w:rPr>
          <w:rFonts w:ascii="Times New Roman" w:hAnsi="Times New Roman" w:cs="Times New Roman"/>
          <w:sz w:val="24"/>
          <w:szCs w:val="24"/>
        </w:rPr>
        <w:t>Subaidi, “Keabsahan Sidik Jari Sebagai Alat Bukti Dalam Tindak Pidana Perspektif Hukum”, Cendekia Jurnal Studi Keislaman, Vol. 2, No. 2, Tahun 2018,</w:t>
      </w:r>
      <w:hyperlink r:id="rId15" w:history="1">
        <w:r w:rsidRPr="008D3DBD">
          <w:rPr>
            <w:rStyle w:val="Hyperlink"/>
            <w:rFonts w:ascii="Times New Roman" w:hAnsi="Times New Roman" w:cs="Times New Roman"/>
            <w:sz w:val="24"/>
            <w:szCs w:val="24"/>
          </w:rPr>
          <w:t>https://ejurnal.staiha.ac.id/index.php/cendekia/article/view/31</w:t>
        </w:r>
      </w:hyperlink>
    </w:p>
    <w:p w14:paraId="28B7F6FE" w14:textId="77777777" w:rsidR="00C819EE" w:rsidRPr="008D3DBD" w:rsidRDefault="00C819EE" w:rsidP="00C819EE">
      <w:pPr>
        <w:pStyle w:val="ListParagraph"/>
        <w:spacing w:after="0" w:line="240" w:lineRule="auto"/>
        <w:ind w:left="990" w:hanging="990"/>
        <w:jc w:val="both"/>
        <w:rPr>
          <w:rStyle w:val="Hyperlink"/>
          <w:rFonts w:ascii="Times New Roman" w:hAnsi="Times New Roman" w:cs="Times New Roman"/>
          <w:sz w:val="24"/>
          <w:szCs w:val="24"/>
        </w:rPr>
      </w:pPr>
    </w:p>
    <w:p w14:paraId="348B275F" w14:textId="77777777" w:rsidR="00C819EE" w:rsidRPr="008D3DBD" w:rsidRDefault="00C819EE" w:rsidP="00C819EE">
      <w:pPr>
        <w:pStyle w:val="ListParagraph"/>
        <w:numPr>
          <w:ilvl w:val="0"/>
          <w:numId w:val="1"/>
        </w:numPr>
        <w:spacing w:after="0" w:line="240" w:lineRule="auto"/>
        <w:ind w:left="0"/>
        <w:jc w:val="both"/>
        <w:rPr>
          <w:rFonts w:ascii="Times New Roman" w:hAnsi="Times New Roman" w:cs="Times New Roman"/>
          <w:b/>
          <w:bCs/>
          <w:sz w:val="24"/>
          <w:szCs w:val="24"/>
        </w:rPr>
      </w:pPr>
      <w:r w:rsidRPr="008D3DBD">
        <w:rPr>
          <w:rFonts w:ascii="Times New Roman" w:hAnsi="Times New Roman" w:cs="Times New Roman"/>
          <w:b/>
          <w:bCs/>
          <w:sz w:val="24"/>
          <w:szCs w:val="24"/>
        </w:rPr>
        <w:t>Internet</w:t>
      </w:r>
    </w:p>
    <w:p w14:paraId="59722AB9" w14:textId="77777777" w:rsidR="00C819EE" w:rsidRPr="008D3DBD" w:rsidRDefault="00C819EE" w:rsidP="00C819EE">
      <w:pPr>
        <w:pStyle w:val="ListParagraph"/>
        <w:spacing w:after="0" w:line="240" w:lineRule="auto"/>
        <w:ind w:left="0"/>
        <w:jc w:val="both"/>
        <w:rPr>
          <w:rFonts w:ascii="Times New Roman" w:hAnsi="Times New Roman" w:cs="Times New Roman"/>
          <w:b/>
          <w:bCs/>
          <w:sz w:val="24"/>
          <w:szCs w:val="24"/>
        </w:rPr>
      </w:pPr>
    </w:p>
    <w:p w14:paraId="0BDDD26D"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rPr>
      </w:pPr>
      <w:hyperlink r:id="rId16" w:history="1">
        <w:r w:rsidRPr="008D3DBD">
          <w:rPr>
            <w:rStyle w:val="Hyperlink"/>
            <w:rFonts w:ascii="Times New Roman" w:hAnsi="Times New Roman" w:cs="Times New Roman"/>
            <w:sz w:val="24"/>
            <w:szCs w:val="24"/>
          </w:rPr>
          <w:t>https://id.wikipedia.org/wiki/Sidik_jari</w:t>
        </w:r>
      </w:hyperlink>
      <w:r w:rsidRPr="008D3DBD">
        <w:rPr>
          <w:rFonts w:ascii="Times New Roman" w:hAnsi="Times New Roman" w:cs="Times New Roman"/>
          <w:sz w:val="24"/>
          <w:szCs w:val="24"/>
        </w:rPr>
        <w:t>, diakses pada hari Rabu 14 juli</w:t>
      </w:r>
      <w:r w:rsidRPr="008D3DBD">
        <w:rPr>
          <w:rFonts w:ascii="Times New Roman" w:hAnsi="Times New Roman" w:cs="Times New Roman"/>
          <w:sz w:val="24"/>
          <w:szCs w:val="24"/>
          <w:lang w:val="id-ID"/>
        </w:rPr>
        <w:t xml:space="preserve"> 2021</w:t>
      </w:r>
      <w:r w:rsidRPr="008D3DBD">
        <w:rPr>
          <w:rFonts w:ascii="Times New Roman" w:hAnsi="Times New Roman" w:cs="Times New Roman"/>
          <w:sz w:val="24"/>
          <w:szCs w:val="24"/>
        </w:rPr>
        <w:t>, pukul 15.00 WIB</w:t>
      </w:r>
    </w:p>
    <w:p w14:paraId="57DE638E" w14:textId="77777777" w:rsidR="00C819EE" w:rsidRPr="008D3DBD" w:rsidRDefault="00C819EE" w:rsidP="00C819EE">
      <w:pPr>
        <w:pStyle w:val="ListParagraph"/>
        <w:spacing w:after="0" w:line="240" w:lineRule="auto"/>
        <w:ind w:left="990" w:hanging="990"/>
        <w:jc w:val="both"/>
        <w:rPr>
          <w:rFonts w:ascii="Times New Roman" w:hAnsi="Times New Roman" w:cs="Times New Roman"/>
          <w:sz w:val="24"/>
          <w:szCs w:val="24"/>
        </w:rPr>
      </w:pPr>
    </w:p>
    <w:p w14:paraId="099E3520" w14:textId="77777777" w:rsidR="00C819EE" w:rsidRDefault="00C819EE" w:rsidP="00C819EE">
      <w:pPr>
        <w:pStyle w:val="FootnoteText"/>
        <w:ind w:left="993" w:hanging="993"/>
        <w:jc w:val="both"/>
        <w:rPr>
          <w:rFonts w:ascii="Times New Roman" w:hAnsi="Times New Roman" w:cs="Times New Roman"/>
          <w:sz w:val="24"/>
          <w:szCs w:val="24"/>
        </w:rPr>
      </w:pPr>
      <w:r w:rsidRPr="008D3DBD">
        <w:rPr>
          <w:rFonts w:ascii="Times New Roman" w:hAnsi="Times New Roman" w:cs="Times New Roman"/>
          <w:sz w:val="24"/>
          <w:szCs w:val="24"/>
        </w:rPr>
        <w:t>Daniaty, Rahma Daniaty, Mengkaji Kembali Peran dan Fungsi Polri Dalam Era Reformasi, hlm. 77. Diakses pada 28 juli 2022</w:t>
      </w:r>
    </w:p>
    <w:p w14:paraId="1568CDBE" w14:textId="77777777" w:rsidR="00C819EE" w:rsidRPr="008D3DBD" w:rsidRDefault="00C819EE" w:rsidP="00C819EE">
      <w:pPr>
        <w:pStyle w:val="FootnoteText"/>
        <w:ind w:left="993" w:hanging="993"/>
        <w:jc w:val="both"/>
        <w:rPr>
          <w:rStyle w:val="Hyperlink"/>
          <w:rFonts w:ascii="Times New Roman" w:hAnsi="Times New Roman" w:cs="Times New Roman"/>
          <w:sz w:val="24"/>
          <w:szCs w:val="24"/>
        </w:rPr>
      </w:pPr>
    </w:p>
    <w:p w14:paraId="70A99F94" w14:textId="77777777" w:rsidR="00C819EE" w:rsidRPr="008D3DBD" w:rsidRDefault="00C819EE" w:rsidP="00C819EE">
      <w:pPr>
        <w:pStyle w:val="ListParagraph"/>
        <w:numPr>
          <w:ilvl w:val="0"/>
          <w:numId w:val="1"/>
        </w:numPr>
        <w:spacing w:after="0" w:line="240" w:lineRule="auto"/>
        <w:ind w:left="0"/>
        <w:jc w:val="both"/>
        <w:rPr>
          <w:rStyle w:val="Hyperlink"/>
          <w:rFonts w:ascii="Times New Roman" w:hAnsi="Times New Roman" w:cs="Times New Roman"/>
          <w:b/>
          <w:bCs/>
          <w:color w:val="000000" w:themeColor="text1"/>
          <w:sz w:val="24"/>
          <w:szCs w:val="24"/>
        </w:rPr>
      </w:pPr>
      <w:r w:rsidRPr="008D3DBD">
        <w:rPr>
          <w:rStyle w:val="Hyperlink"/>
          <w:rFonts w:ascii="Times New Roman" w:hAnsi="Times New Roman" w:cs="Times New Roman"/>
          <w:b/>
          <w:bCs/>
          <w:color w:val="000000" w:themeColor="text1"/>
          <w:sz w:val="24"/>
          <w:szCs w:val="24"/>
        </w:rPr>
        <w:t xml:space="preserve">Undang – undang </w:t>
      </w:r>
    </w:p>
    <w:p w14:paraId="365BDB64" w14:textId="77777777" w:rsidR="00C819EE" w:rsidRPr="008D3DBD" w:rsidRDefault="00C819EE" w:rsidP="00C819EE">
      <w:pPr>
        <w:spacing w:after="0" w:line="240" w:lineRule="auto"/>
        <w:jc w:val="both"/>
        <w:rPr>
          <w:rStyle w:val="Hyperlink"/>
          <w:rFonts w:ascii="Times New Roman" w:hAnsi="Times New Roman" w:cs="Times New Roman"/>
          <w:color w:val="000000" w:themeColor="text1"/>
          <w:sz w:val="24"/>
          <w:szCs w:val="24"/>
        </w:rPr>
      </w:pPr>
    </w:p>
    <w:p w14:paraId="7CFC5115" w14:textId="77777777" w:rsidR="00C819EE" w:rsidRPr="008D3DBD" w:rsidRDefault="00C819EE" w:rsidP="00C819EE">
      <w:pPr>
        <w:spacing w:after="0" w:line="240" w:lineRule="auto"/>
        <w:jc w:val="both"/>
        <w:rPr>
          <w:rFonts w:ascii="Times New Roman" w:hAnsi="Times New Roman" w:cs="Times New Roman"/>
          <w:color w:val="000000" w:themeColor="text1"/>
          <w:sz w:val="24"/>
          <w:szCs w:val="24"/>
        </w:rPr>
      </w:pPr>
      <w:r w:rsidRPr="008D3DBD">
        <w:rPr>
          <w:rFonts w:ascii="Times New Roman" w:hAnsi="Times New Roman" w:cs="Times New Roman"/>
          <w:color w:val="000000" w:themeColor="text1"/>
          <w:sz w:val="24"/>
          <w:szCs w:val="24"/>
        </w:rPr>
        <w:t>Undang – Undang Dasar 1945</w:t>
      </w:r>
    </w:p>
    <w:p w14:paraId="76BF96F3" w14:textId="77777777" w:rsidR="00C819EE" w:rsidRPr="008D3DBD" w:rsidRDefault="00C819EE" w:rsidP="00C819EE">
      <w:pPr>
        <w:spacing w:after="0" w:line="240" w:lineRule="auto"/>
        <w:jc w:val="both"/>
        <w:rPr>
          <w:rFonts w:ascii="Times New Roman" w:hAnsi="Times New Roman" w:cs="Times New Roman"/>
          <w:color w:val="000000" w:themeColor="text1"/>
          <w:sz w:val="24"/>
          <w:szCs w:val="24"/>
        </w:rPr>
      </w:pPr>
    </w:p>
    <w:p w14:paraId="2F0EE017" w14:textId="77777777" w:rsidR="00C819EE" w:rsidRPr="008D3DBD" w:rsidRDefault="00C819EE" w:rsidP="00C819EE">
      <w:pPr>
        <w:spacing w:after="0" w:line="240" w:lineRule="auto"/>
        <w:jc w:val="both"/>
        <w:rPr>
          <w:rFonts w:ascii="Times New Roman" w:hAnsi="Times New Roman" w:cs="Times New Roman"/>
          <w:color w:val="000000" w:themeColor="text1"/>
          <w:sz w:val="24"/>
          <w:szCs w:val="24"/>
        </w:rPr>
      </w:pPr>
      <w:r w:rsidRPr="008D3DBD">
        <w:rPr>
          <w:rFonts w:ascii="Times New Roman" w:hAnsi="Times New Roman" w:cs="Times New Roman"/>
          <w:color w:val="000000" w:themeColor="text1"/>
          <w:sz w:val="24"/>
          <w:szCs w:val="24"/>
        </w:rPr>
        <w:t>Kitab Undang – Undang Hukum Pidana (KUHP)</w:t>
      </w:r>
    </w:p>
    <w:p w14:paraId="68B796EA" w14:textId="77777777" w:rsidR="00C819EE" w:rsidRPr="008D3DBD" w:rsidRDefault="00C819EE" w:rsidP="00C819EE">
      <w:pPr>
        <w:spacing w:after="0" w:line="240" w:lineRule="auto"/>
        <w:jc w:val="both"/>
        <w:rPr>
          <w:rFonts w:ascii="Times New Roman" w:hAnsi="Times New Roman" w:cs="Times New Roman"/>
          <w:color w:val="000000" w:themeColor="text1"/>
          <w:sz w:val="24"/>
          <w:szCs w:val="24"/>
        </w:rPr>
      </w:pPr>
    </w:p>
    <w:p w14:paraId="66257090" w14:textId="77777777" w:rsidR="00C819EE" w:rsidRPr="008D3DBD" w:rsidRDefault="00C819EE" w:rsidP="00C819EE">
      <w:pPr>
        <w:spacing w:after="0" w:line="240" w:lineRule="auto"/>
        <w:jc w:val="both"/>
        <w:rPr>
          <w:rFonts w:ascii="Times New Roman" w:hAnsi="Times New Roman" w:cs="Times New Roman"/>
          <w:color w:val="000000" w:themeColor="text1"/>
          <w:sz w:val="24"/>
          <w:szCs w:val="24"/>
        </w:rPr>
      </w:pPr>
      <w:r w:rsidRPr="008D3DBD">
        <w:rPr>
          <w:rFonts w:ascii="Times New Roman" w:hAnsi="Times New Roman" w:cs="Times New Roman"/>
          <w:color w:val="000000" w:themeColor="text1"/>
          <w:sz w:val="24"/>
          <w:szCs w:val="24"/>
        </w:rPr>
        <w:t>Kitab Undang – Undang Hukum Acara Pidana (KUHAP)</w:t>
      </w:r>
    </w:p>
    <w:p w14:paraId="455C312F" w14:textId="77777777" w:rsidR="00C819EE" w:rsidRPr="008D3DBD" w:rsidRDefault="00C819EE" w:rsidP="00C819EE">
      <w:pPr>
        <w:spacing w:after="0" w:line="240" w:lineRule="auto"/>
        <w:jc w:val="both"/>
        <w:rPr>
          <w:rFonts w:ascii="Times New Roman" w:hAnsi="Times New Roman" w:cs="Times New Roman"/>
          <w:color w:val="000000" w:themeColor="text1"/>
          <w:sz w:val="24"/>
          <w:szCs w:val="24"/>
        </w:rPr>
      </w:pPr>
    </w:p>
    <w:p w14:paraId="7CD7AEFD" w14:textId="77777777" w:rsidR="00C819EE" w:rsidRPr="008D3DBD" w:rsidRDefault="00C819EE" w:rsidP="00C819EE">
      <w:pPr>
        <w:spacing w:after="0" w:line="240" w:lineRule="auto"/>
        <w:ind w:left="990" w:hanging="990"/>
        <w:jc w:val="both"/>
        <w:rPr>
          <w:rFonts w:ascii="Times New Roman" w:hAnsi="Times New Roman" w:cs="Times New Roman"/>
          <w:i/>
          <w:color w:val="000000" w:themeColor="text1"/>
          <w:sz w:val="24"/>
          <w:szCs w:val="24"/>
        </w:rPr>
      </w:pPr>
      <w:r w:rsidRPr="008D3DBD">
        <w:rPr>
          <w:rFonts w:ascii="Times New Roman" w:hAnsi="Times New Roman" w:cs="Times New Roman"/>
          <w:sz w:val="24"/>
          <w:szCs w:val="24"/>
        </w:rPr>
        <w:t xml:space="preserve">Undang – Undang No 22 Tahun 2002  </w:t>
      </w:r>
      <w:r w:rsidRPr="008D3DBD">
        <w:rPr>
          <w:rFonts w:ascii="Times New Roman" w:hAnsi="Times New Roman" w:cs="Times New Roman"/>
          <w:i/>
          <w:sz w:val="24"/>
          <w:szCs w:val="24"/>
        </w:rPr>
        <w:t>Tentang Kepolisian Negara Republik   Indonesia</w:t>
      </w:r>
    </w:p>
    <w:p w14:paraId="796114B8" w14:textId="77777777" w:rsidR="00C819EE" w:rsidRPr="008D3DBD" w:rsidRDefault="00C819EE" w:rsidP="00C819EE">
      <w:pPr>
        <w:spacing w:after="0" w:line="240" w:lineRule="auto"/>
        <w:ind w:left="1276" w:hanging="851"/>
        <w:jc w:val="both"/>
        <w:rPr>
          <w:rFonts w:ascii="Times New Roman" w:hAnsi="Times New Roman" w:cs="Times New Roman"/>
          <w:i/>
          <w:sz w:val="24"/>
          <w:szCs w:val="24"/>
        </w:rPr>
      </w:pPr>
    </w:p>
    <w:p w14:paraId="06103682" w14:textId="77777777" w:rsidR="00384677" w:rsidRDefault="00384677"/>
    <w:sectPr w:rsidR="00384677" w:rsidSect="006E739E">
      <w:footerReference w:type="first" r:id="rId17"/>
      <w:pgSz w:w="11907" w:h="16840" w:code="9"/>
      <w:pgMar w:top="2268" w:right="1701" w:bottom="1701" w:left="2268" w:header="720" w:footer="720" w:gutter="0"/>
      <w:pgNumType w:start="62" w:chapStyle="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56716"/>
      <w:docPartObj>
        <w:docPartGallery w:val="Page Numbers (Bottom of Page)"/>
        <w:docPartUnique/>
      </w:docPartObj>
    </w:sdtPr>
    <w:sdtEndPr>
      <w:rPr>
        <w:noProof/>
      </w:rPr>
    </w:sdtEndPr>
    <w:sdtContent>
      <w:p w14:paraId="1C64DDF1" w14:textId="77777777" w:rsidR="00E27E6B" w:rsidRDefault="00C819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A32D35" w14:textId="77777777" w:rsidR="00E27E6B" w:rsidRDefault="00C819EE" w:rsidP="006F4016">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341903"/>
    <w:multiLevelType w:val="hybridMultilevel"/>
    <w:tmpl w:val="68D8814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EE"/>
    <w:rsid w:val="00384677"/>
    <w:rsid w:val="004F672F"/>
    <w:rsid w:val="00C8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7B3D"/>
  <w15:chartTrackingRefBased/>
  <w15:docId w15:val="{42082BF9-0DAB-467F-AB3A-1A9EA6DCD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E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EE"/>
    <w:pPr>
      <w:ind w:left="720"/>
      <w:contextualSpacing/>
    </w:pPr>
  </w:style>
  <w:style w:type="paragraph" w:styleId="FootnoteText">
    <w:name w:val="footnote text"/>
    <w:basedOn w:val="Normal"/>
    <w:link w:val="FootnoteTextChar"/>
    <w:uiPriority w:val="99"/>
    <w:unhideWhenUsed/>
    <w:rsid w:val="00C819EE"/>
    <w:pPr>
      <w:spacing w:after="0" w:line="240" w:lineRule="auto"/>
    </w:pPr>
    <w:rPr>
      <w:sz w:val="20"/>
      <w:szCs w:val="20"/>
    </w:rPr>
  </w:style>
  <w:style w:type="character" w:customStyle="1" w:styleId="FootnoteTextChar">
    <w:name w:val="Footnote Text Char"/>
    <w:basedOn w:val="DefaultParagraphFont"/>
    <w:link w:val="FootnoteText"/>
    <w:uiPriority w:val="99"/>
    <w:rsid w:val="00C819EE"/>
    <w:rPr>
      <w:rFonts w:eastAsiaTheme="minorEastAsia"/>
      <w:sz w:val="20"/>
      <w:szCs w:val="20"/>
    </w:rPr>
  </w:style>
  <w:style w:type="paragraph" w:styleId="Footer">
    <w:name w:val="footer"/>
    <w:basedOn w:val="Normal"/>
    <w:link w:val="FooterChar"/>
    <w:uiPriority w:val="99"/>
    <w:unhideWhenUsed/>
    <w:rsid w:val="00C81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EE"/>
    <w:rPr>
      <w:rFonts w:eastAsiaTheme="minorEastAsia"/>
    </w:rPr>
  </w:style>
  <w:style w:type="character" w:styleId="Hyperlink">
    <w:name w:val="Hyperlink"/>
    <w:basedOn w:val="DefaultParagraphFont"/>
    <w:uiPriority w:val="99"/>
    <w:unhideWhenUsed/>
    <w:rsid w:val="00C819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journal.unja.ac.id/Pampas/article/view/11086" TargetMode="External"/><Relationship Id="rId13" Type="http://schemas.openxmlformats.org/officeDocument/2006/relationships/hyperlink" Target="https://online-journal.unja.ac.id/jimih/article/view/21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mdik.polri.go.id/index.php?p=fstream-pdf&amp;fid=5076&amp;bid=307" TargetMode="External"/><Relationship Id="rId12" Type="http://schemas.openxmlformats.org/officeDocument/2006/relationships/hyperlink" Target="https://www.neliti.com/publications/43274/pengaturan-alat-bukti-dalam-tindak-pidana-dunia-may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d.wikipedia.org/wiki/Sidik_jari" TargetMode="External"/><Relationship Id="rId1" Type="http://schemas.openxmlformats.org/officeDocument/2006/relationships/numbering" Target="numbering.xml"/><Relationship Id="rId6" Type="http://schemas.openxmlformats.org/officeDocument/2006/relationships/hyperlink" Target="https://scholar.google.co.id/citations?user-xT8MpblAAAAJ&amp;hl-id" TargetMode="External"/><Relationship Id="rId11" Type="http://schemas.openxmlformats.org/officeDocument/2006/relationships/hyperlink" Target="https://vdoc.pub/download/automated-fingerprint-identification-systems-3d8c6q9o9e8g" TargetMode="External"/><Relationship Id="rId5" Type="http://schemas.openxmlformats.org/officeDocument/2006/relationships/hyperlink" Target="https://ejournal.unsrat.ac.id/index.php/lexcrimen" TargetMode="External"/><Relationship Id="rId15" Type="http://schemas.openxmlformats.org/officeDocument/2006/relationships/hyperlink" Target="https://ejurnal.staiha.ac.id/index.php/cendekia/article/view/31" TargetMode="External"/><Relationship Id="rId10" Type="http://schemas.openxmlformats.org/officeDocument/2006/relationships/hyperlink" Target="https://online-journal.unja.ac.id/jimih/article/view/2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ompasiana.com" TargetMode="External"/><Relationship Id="rId14" Type="http://schemas.openxmlformats.org/officeDocument/2006/relationships/hyperlink" Target="https://online-journal.unja.ac.id/Pampas/article/view/8260/9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2022-07-14T01:59:00Z</dcterms:created>
  <dcterms:modified xsi:type="dcterms:W3CDTF">2022-07-14T02:01:00Z</dcterms:modified>
</cp:coreProperties>
</file>