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480" w:lineRule="auto"/>
        <w:ind w:left="2160" w:firstLine="720"/>
        <w:jc w:val="left"/>
        <w:rPr>
          <w:rFonts w:ascii="Times New Roman" w:cs="Times New Roman" w:eastAsia="Times New Roman" w:hAnsi="Times New Roman"/>
          <w:b w:val="1"/>
          <w:color w:val="000000"/>
          <w:sz w:val="28"/>
          <w:szCs w:val="28"/>
        </w:rPr>
      </w:pPr>
      <w:bookmarkStart w:colFirst="0" w:colLast="0" w:name="_1hmsyys" w:id="0"/>
      <w:bookmarkEnd w:id="0"/>
      <w:r w:rsidDel="00000000" w:rsidR="00000000" w:rsidRPr="00000000">
        <w:rPr>
          <w:rFonts w:ascii="Times New Roman" w:cs="Times New Roman" w:eastAsia="Times New Roman" w:hAnsi="Times New Roman"/>
          <w:b w:val="1"/>
          <w:color w:val="000000"/>
          <w:sz w:val="28"/>
          <w:szCs w:val="28"/>
          <w:rtl w:val="0"/>
        </w:rPr>
        <w:t xml:space="preserve">CHAPTER V</w:t>
      </w:r>
    </w:p>
    <w:p w:rsidR="00000000" w:rsidDel="00000000" w:rsidP="00000000" w:rsidRDefault="00000000" w:rsidRPr="00000000" w14:paraId="00000002">
      <w:pPr>
        <w:pStyle w:val="Heading1"/>
        <w:spacing w:before="0" w:line="480" w:lineRule="auto"/>
        <w:jc w:val="center"/>
        <w:rPr>
          <w:rFonts w:ascii="Times New Roman" w:cs="Times New Roman" w:eastAsia="Times New Roman" w:hAnsi="Times New Roman"/>
          <w:b w:val="1"/>
          <w:color w:val="000000"/>
          <w:sz w:val="28"/>
          <w:szCs w:val="28"/>
        </w:rPr>
      </w:pPr>
      <w:bookmarkStart w:colFirst="0" w:colLast="0" w:name="_41mghml" w:id="1"/>
      <w:bookmarkEnd w:id="1"/>
      <w:r w:rsidDel="00000000" w:rsidR="00000000" w:rsidRPr="00000000">
        <w:rPr>
          <w:rFonts w:ascii="Times New Roman" w:cs="Times New Roman" w:eastAsia="Times New Roman" w:hAnsi="Times New Roman"/>
          <w:b w:val="1"/>
          <w:color w:val="000000"/>
          <w:sz w:val="28"/>
          <w:szCs w:val="28"/>
          <w:rtl w:val="0"/>
        </w:rPr>
        <w:t xml:space="preserve">CONCLUSION AND SUGGESTION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spacing w:before="0" w:line="480" w:lineRule="auto"/>
        <w:rPr>
          <w:rFonts w:ascii="Times New Roman" w:cs="Times New Roman" w:eastAsia="Times New Roman" w:hAnsi="Times New Roman"/>
          <w:b w:val="1"/>
          <w:color w:val="000000"/>
          <w:sz w:val="24"/>
          <w:szCs w:val="24"/>
        </w:rPr>
      </w:pPr>
      <w:bookmarkStart w:colFirst="0" w:colLast="0" w:name="_2grqrue" w:id="2"/>
      <w:bookmarkEnd w:id="2"/>
      <w:r w:rsidDel="00000000" w:rsidR="00000000" w:rsidRPr="00000000">
        <w:rPr>
          <w:rFonts w:ascii="Times New Roman" w:cs="Times New Roman" w:eastAsia="Times New Roman" w:hAnsi="Times New Roman"/>
          <w:b w:val="1"/>
          <w:color w:val="000000"/>
          <w:sz w:val="24"/>
          <w:szCs w:val="24"/>
          <w:rtl w:val="0"/>
        </w:rPr>
        <w:t xml:space="preserve">5.1 Conclusion</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aim of this study was to analyze the lecturer’ teaching strategies to promote productive classroom interaction in speaking subject of the first year students at English Department, particularly the types and frequency of reading strategies that the students use. Based on the findings and discussion, the researcher concluded that the lecturer succeeded </w:t>
      </w:r>
      <w:r w:rsidDel="00000000" w:rsidR="00000000" w:rsidRPr="00000000">
        <w:rPr>
          <w:rFonts w:ascii="Times New Roman" w:cs="Times New Roman" w:eastAsia="Times New Roman" w:hAnsi="Times New Roman"/>
          <w:sz w:val="24"/>
          <w:szCs w:val="24"/>
          <w:rtl w:val="0"/>
        </w:rPr>
        <w:t xml:space="preserve">to trigger the</w:t>
      </w:r>
      <w:r w:rsidDel="00000000" w:rsidR="00000000" w:rsidRPr="00000000">
        <w:rPr>
          <w:rFonts w:ascii="Times New Roman" w:cs="Times New Roman" w:eastAsia="Times New Roman" w:hAnsi="Times New Roman"/>
          <w:color w:val="000000"/>
          <w:sz w:val="24"/>
          <w:szCs w:val="24"/>
          <w:rtl w:val="0"/>
        </w:rPr>
        <w:t xml:space="preserve"> students to be</w:t>
      </w:r>
      <w:r w:rsidDel="00000000" w:rsidR="00000000" w:rsidRPr="00000000">
        <w:rPr>
          <w:rFonts w:ascii="Times New Roman" w:cs="Times New Roman" w:eastAsia="Times New Roman" w:hAnsi="Times New Roman"/>
          <w:sz w:val="24"/>
          <w:szCs w:val="24"/>
          <w:rtl w:val="0"/>
        </w:rPr>
        <w:t xml:space="preserve"> active </w:t>
      </w:r>
      <w:r w:rsidDel="00000000" w:rsidR="00000000" w:rsidRPr="00000000">
        <w:rPr>
          <w:rFonts w:ascii="Times New Roman" w:cs="Times New Roman" w:eastAsia="Times New Roman" w:hAnsi="Times New Roman"/>
          <w:color w:val="000000"/>
          <w:sz w:val="24"/>
          <w:szCs w:val="24"/>
          <w:rtl w:val="0"/>
        </w:rPr>
        <w:t xml:space="preserve">in speaking class. It was proved by the number percentage of participants answer in using strategies for each stage in speaking activity.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result discussed in chapter four, it can be concluded that there were eleven strategy which can be used by lecturer to promote productive classroom interaction in speaking class. Finding variety materials are important because it will affect the students' motivation in learning language. The students also face same difficulties while doing speaking lack of vocabulary. Furthermore, all of the students tend to do promote productive classroom when the lecturer used the interesting strategy like classroom discussion, interview, reporting, role play and simulation, dialogue and etc.</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pStyle w:val="Heading2"/>
        <w:spacing w:before="0" w:line="480" w:lineRule="auto"/>
        <w:rPr>
          <w:rFonts w:ascii="Times New Roman" w:cs="Times New Roman" w:eastAsia="Times New Roman" w:hAnsi="Times New Roman"/>
          <w:b w:val="1"/>
          <w:color w:val="000000"/>
          <w:sz w:val="24"/>
          <w:szCs w:val="24"/>
        </w:rPr>
      </w:pPr>
      <w:bookmarkStart w:colFirst="0" w:colLast="0" w:name="_vx1227" w:id="3"/>
      <w:bookmarkEnd w:id="3"/>
      <w:r w:rsidDel="00000000" w:rsidR="00000000" w:rsidRPr="00000000">
        <w:rPr>
          <w:rFonts w:ascii="Times New Roman" w:cs="Times New Roman" w:eastAsia="Times New Roman" w:hAnsi="Times New Roman"/>
          <w:b w:val="1"/>
          <w:color w:val="000000"/>
          <w:sz w:val="24"/>
          <w:szCs w:val="24"/>
          <w:rtl w:val="0"/>
        </w:rPr>
        <w:t xml:space="preserve">5.2 Suggestion for Further Research</w:t>
      </w:r>
    </w:p>
    <w:p w:rsidR="00000000" w:rsidDel="00000000" w:rsidP="00000000" w:rsidRDefault="00000000" w:rsidRPr="00000000" w14:paraId="0000000A">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 of the research, for lecturer should consider students’ need and interest before choosing the strategy for the activity. It is important for the lecturer to various strategies that are appropriate in consideration of the students’ needs because it would spark interest in learning amongst students during the teaching and learning process. It is useful for them to improve their speaking skill. And the researcher suggests the students to be more active try the strategy that could help them to speaking.  Finally, this research is useful for the further researcher to do this kind of research. It can be implemented to the others site, because speaking strategy becomes an important thing for improve speaking skill. Furthermore, as the addition for the further researchers may develop another research that involve many more speaking strategies from another expert as what has been stated by researcher in this thesis.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480" w:lineRule="auto"/>
        <w:ind w:left="1440"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spacing w:after="0" w:line="480" w:lineRule="auto"/>
        <w:ind w:left="14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480" w:lineRule="auto"/>
        <w:ind w:left="14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480" w:lineRule="auto"/>
        <w:ind w:left="1440" w:hanging="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480" w:lineRule="auto"/>
        <w:jc w:val="both"/>
        <w:rPr>
          <w:rFonts w:ascii="Times New Roman" w:cs="Times New Roman" w:eastAsia="Times New Roman" w:hAnsi="Times New Roman"/>
          <w:sz w:val="24"/>
          <w:szCs w:val="24"/>
        </w:rPr>
      </w:pPr>
      <w:bookmarkStart w:colFirst="0" w:colLast="0" w:name="_2u6wntf" w:id="4"/>
      <w:bookmarkEnd w:id="4"/>
      <w:r w:rsidDel="00000000" w:rsidR="00000000" w:rsidRPr="00000000">
        <w:rPr>
          <w:rtl w:val="0"/>
        </w:rPr>
      </w:r>
    </w:p>
    <w:sectPr>
      <w:footerReference r:id="rId6" w:type="default"/>
      <w:footerReference r:id="rId7" w:type="first"/>
      <w:pgSz w:h="16839" w:w="11907"/>
      <w:pgMar w:bottom="1699" w:top="2275" w:left="2275" w:right="1699" w:header="706" w:footer="706"/>
      <w:pgNumType w:start="1"/>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3814"/>
        <w:tab w:val="center" w:pos="396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2e74b5"/>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2e74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